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spacing w:lineRule="atLeast" w:line="482"/>
        <w:ind w:left="2127" w:firstLine="709"/>
        <w:jc w:val="both"/>
        <w:rPr>
          <w:rFonts w:ascii="Tahoma" w:hAnsi="Tahoma"/>
          <w:sz w:val="21"/>
          <w:szCs w:val="21"/>
        </w:rPr>
      </w:pPr>
      <w:r>
        <w:rPr>
          <w:rFonts w:cs="Tahoma" w:ascii="Tahoma" w:hAnsi="Tahoma"/>
          <w:b/>
          <w:bCs/>
          <w:sz w:val="21"/>
          <w:szCs w:val="21"/>
        </w:rPr>
        <w:t>C O P I A</w:t>
      </w:r>
    </w:p>
    <w:p>
      <w:pPr>
        <w:pStyle w:val="Normal"/>
        <w:widowControl w:val="false"/>
        <w:spacing w:lineRule="atLeast" w:line="482"/>
        <w:ind w:left="2127" w:firstLine="709"/>
        <w:jc w:val="both"/>
        <w:rPr>
          <w:rFonts w:ascii="Tahoma" w:hAnsi="Tahoma" w:cs="Century Schoolbook"/>
          <w:sz w:val="21"/>
          <w:szCs w:val="21"/>
        </w:rPr>
      </w:pPr>
      <w:r>
        <w:rPr>
          <w:rFonts w:cs="Century Schoolbook" w:ascii="Tahoma" w:hAnsi="Tahoma"/>
          <w:sz w:val="21"/>
          <w:szCs w:val="21"/>
        </w:rPr>
      </w:r>
    </w:p>
    <w:p>
      <w:pPr>
        <w:pStyle w:val="Normal"/>
        <w:widowControl w:val="false"/>
        <w:jc w:val="center"/>
        <w:rPr>
          <w:rFonts w:ascii="Tahoma" w:hAnsi="Tahoma"/>
          <w:sz w:val="21"/>
          <w:szCs w:val="21"/>
        </w:rPr>
      </w:pPr>
      <w:r>
        <w:rPr>
          <w:rFonts w:cs="Tahoma" w:ascii="Tahoma" w:hAnsi="Tahoma"/>
          <w:b/>
          <w:bCs/>
          <w:sz w:val="21"/>
          <w:szCs w:val="21"/>
        </w:rPr>
        <w:t xml:space="preserve">Rep. n.   del   / /    </w:t>
      </w:r>
    </w:p>
    <w:p>
      <w:pPr>
        <w:pStyle w:val="Normal"/>
        <w:widowControl w:val="false"/>
        <w:spacing w:lineRule="atLeast" w:line="482"/>
        <w:ind w:hanging="142"/>
        <w:jc w:val="center"/>
        <w:rPr>
          <w:rFonts w:ascii="Tahoma" w:hAnsi="Tahoma"/>
          <w:sz w:val="21"/>
          <w:szCs w:val="21"/>
        </w:rPr>
      </w:pPr>
      <w:r>
        <w:rPr>
          <w:rFonts w:cs="Tahoma" w:ascii="Tahoma" w:hAnsi="Tahoma"/>
          <w:b/>
          <w:bCs/>
          <w:sz w:val="21"/>
          <w:szCs w:val="21"/>
        </w:rPr>
        <w:t>REPUBBLICA ITALIANA</w:t>
      </w:r>
    </w:p>
    <w:p>
      <w:pPr>
        <w:pStyle w:val="Normal"/>
        <w:widowControl w:val="false"/>
        <w:spacing w:lineRule="atLeast" w:line="482"/>
        <w:ind w:hanging="142"/>
        <w:jc w:val="center"/>
        <w:rPr>
          <w:rFonts w:ascii="Tahoma" w:hAnsi="Tahoma"/>
          <w:sz w:val="21"/>
          <w:szCs w:val="21"/>
        </w:rPr>
      </w:pPr>
      <w:r>
        <w:rPr>
          <w:rFonts w:cs="Tahoma" w:ascii="Tahoma" w:hAnsi="Tahoma"/>
          <w:b/>
          <w:bCs/>
          <w:sz w:val="21"/>
          <w:szCs w:val="21"/>
        </w:rPr>
        <w:t>CONSORZIO INTERCOMUNALE</w:t>
      </w:r>
    </w:p>
    <w:p>
      <w:pPr>
        <w:pStyle w:val="Normal"/>
        <w:widowControl w:val="false"/>
        <w:spacing w:lineRule="atLeast" w:line="482"/>
        <w:ind w:hanging="142"/>
        <w:jc w:val="center"/>
        <w:rPr>
          <w:rFonts w:ascii="Tahoma" w:hAnsi="Tahoma"/>
          <w:sz w:val="21"/>
          <w:szCs w:val="21"/>
        </w:rPr>
      </w:pPr>
      <w:r>
        <w:rPr>
          <w:rFonts w:cs="Tahoma" w:ascii="Tahoma" w:hAnsi="Tahoma"/>
          <w:b/>
          <w:bCs/>
          <w:sz w:val="21"/>
          <w:szCs w:val="21"/>
        </w:rPr>
        <w:t>SERVIZI SOCIO ASSISTENZIALI DI PIANEZZA</w:t>
      </w:r>
    </w:p>
    <w:p>
      <w:pPr>
        <w:pStyle w:val="Normal"/>
        <w:widowControl w:val="false"/>
        <w:spacing w:lineRule="atLeast" w:line="482"/>
        <w:ind w:hanging="142"/>
        <w:jc w:val="center"/>
        <w:rPr>
          <w:rFonts w:ascii="Tahoma" w:hAnsi="Tahoma"/>
          <w:sz w:val="21"/>
          <w:szCs w:val="21"/>
        </w:rPr>
      </w:pPr>
      <w:r>
        <w:rPr>
          <w:rFonts w:cs="Tahoma" w:ascii="Tahoma" w:hAnsi="Tahoma"/>
          <w:b/>
          <w:bCs/>
          <w:sz w:val="21"/>
          <w:szCs w:val="21"/>
        </w:rPr>
        <w:t>CITTA’ METROPOLITANA DI TORINO</w:t>
      </w:r>
    </w:p>
    <w:p>
      <w:pPr>
        <w:pStyle w:val="Normal"/>
        <w:widowControl w:val="false"/>
        <w:spacing w:lineRule="atLeast" w:line="482"/>
        <w:ind w:firstLine="17"/>
        <w:jc w:val="center"/>
        <w:rPr>
          <w:rFonts w:ascii="Tahoma" w:hAnsi="Tahoma" w:cs="Tahoma"/>
          <w:b/>
          <w:b/>
          <w:bCs/>
          <w:sz w:val="21"/>
          <w:szCs w:val="21"/>
        </w:rPr>
      </w:pPr>
      <w:r>
        <w:rPr>
          <w:rFonts w:cs="Tahoma" w:ascii="Tahoma" w:hAnsi="Tahoma"/>
          <w:b/>
          <w:bCs/>
          <w:sz w:val="21"/>
          <w:szCs w:val="21"/>
        </w:rPr>
      </w:r>
    </w:p>
    <w:p>
      <w:pPr>
        <w:pStyle w:val="Normal"/>
        <w:spacing w:before="89" w:after="0"/>
        <w:ind w:right="-93" w:hanging="0"/>
        <w:jc w:val="both"/>
        <w:rPr>
          <w:rFonts w:ascii="Tahoma" w:hAnsi="Tahoma"/>
          <w:sz w:val="21"/>
          <w:szCs w:val="21"/>
        </w:rPr>
      </w:pPr>
      <w:r>
        <w:rPr>
          <w:rFonts w:cs="Tahoma" w:ascii="Tahoma" w:hAnsi="Tahoma"/>
          <w:b/>
          <w:bCs/>
          <w:sz w:val="21"/>
          <w:szCs w:val="21"/>
        </w:rPr>
        <w:t>OGGETTO: CONTRATTO PER IL</w:t>
      </w:r>
      <w:r>
        <w:rPr>
          <w:rFonts w:cs="Tahoma" w:ascii="Tahoma" w:hAnsi="Tahoma"/>
          <w:b/>
          <w:sz w:val="21"/>
          <w:szCs w:val="21"/>
        </w:rPr>
        <w:t xml:space="preserve"> </w:t>
      </w:r>
      <w:r>
        <w:rPr>
          <w:rFonts w:eastAsia="Calibri" w:cs="Times New Roman" w:ascii="Tahoma" w:hAnsi="Tahoma"/>
          <w:b/>
          <w:bCs/>
          <w:sz w:val="21"/>
          <w:szCs w:val="21"/>
          <w:lang w:eastAsia="zh-CN"/>
        </w:rPr>
        <w:t xml:space="preserve">SERVIZIO PRONTO INTERVENTO SOCIALE </w:t>
      </w:r>
    </w:p>
    <w:p>
      <w:pPr>
        <w:pStyle w:val="Normal"/>
        <w:spacing w:before="89" w:after="0"/>
        <w:ind w:right="-93" w:hanging="0"/>
        <w:jc w:val="both"/>
        <w:rPr>
          <w:rFonts w:ascii="Tahoma" w:hAnsi="Tahoma" w:cs="Tahoma"/>
          <w:b/>
          <w:b/>
          <w:sz w:val="21"/>
          <w:szCs w:val="21"/>
        </w:rPr>
      </w:pPr>
      <w:r>
        <w:rPr>
          <w:rFonts w:cs="Tahoma" w:ascii="Tahoma" w:hAnsi="Tahoma"/>
          <w:b/>
          <w:sz w:val="21"/>
          <w:szCs w:val="21"/>
        </w:rPr>
      </w:r>
    </w:p>
    <w:p>
      <w:pPr>
        <w:pStyle w:val="Normal"/>
        <w:spacing w:before="89" w:after="0"/>
        <w:ind w:right="-93" w:hanging="0"/>
        <w:jc w:val="both"/>
        <w:rPr>
          <w:rFonts w:ascii="Tahoma" w:hAnsi="Tahoma" w:cs="Tahoma"/>
          <w:b/>
          <w:b/>
          <w:sz w:val="21"/>
          <w:szCs w:val="21"/>
        </w:rPr>
      </w:pPr>
      <w:r>
        <w:rPr>
          <w:rFonts w:eastAsia="Calibri" w:cs="Tahoma" w:ascii="Tahoma" w:hAnsi="Tahoma"/>
          <w:b/>
          <w:sz w:val="21"/>
          <w:szCs w:val="21"/>
          <w:lang w:eastAsia="en-US"/>
        </w:rPr>
        <w:t xml:space="preserve">CUP F81J21000090001 </w:t>
      </w:r>
    </w:p>
    <w:p>
      <w:pPr>
        <w:pStyle w:val="Normal"/>
        <w:spacing w:before="89" w:after="0"/>
        <w:ind w:right="-93" w:hanging="0"/>
        <w:jc w:val="both"/>
        <w:rPr>
          <w:rFonts w:ascii="Tahoma" w:hAnsi="Tahoma"/>
          <w:b/>
          <w:b/>
          <w:bCs/>
          <w:sz w:val="21"/>
          <w:szCs w:val="21"/>
          <w:highlight w:val="none"/>
          <w:shd w:fill="auto" w:val="clear"/>
        </w:rPr>
      </w:pPr>
      <w:r>
        <w:rPr>
          <w:rFonts w:cs="Tahoma" w:ascii="Tahoma" w:hAnsi="Tahoma"/>
          <w:b/>
          <w:bCs/>
          <w:sz w:val="21"/>
          <w:szCs w:val="21"/>
          <w:shd w:fill="auto" w:val="clear"/>
        </w:rPr>
        <w:t xml:space="preserve">CIG  </w:t>
      </w:r>
      <w:r>
        <w:rPr>
          <w:rFonts w:eastAsia="Calibri" w:cs="Tahoma" w:ascii="Tahoma" w:hAnsi="Tahoma"/>
          <w:b/>
          <w:bCs/>
          <w:color w:val="000000"/>
          <w:sz w:val="21"/>
          <w:szCs w:val="21"/>
          <w:shd w:fill="auto" w:val="clear"/>
          <w:lang w:eastAsia="en-US"/>
        </w:rPr>
        <w:t xml:space="preserve"> </w:t>
      </w:r>
      <w:r>
        <w:rPr>
          <w:rFonts w:eastAsia="Arial MT" w:cs="Times New Roman" w:ascii="Tahoma" w:hAnsi="Tahoma"/>
          <w:b/>
          <w:bCs/>
          <w:i w:val="false"/>
          <w:caps w:val="false"/>
          <w:smallCaps w:val="false"/>
          <w:color w:val="000000"/>
          <w:spacing w:val="0"/>
          <w:sz w:val="21"/>
          <w:szCs w:val="21"/>
          <w:shd w:fill="auto" w:val="clear"/>
          <w:lang w:eastAsia="en-US"/>
        </w:rPr>
        <w:t>A02905F862</w:t>
      </w:r>
      <w:r>
        <w:rPr>
          <w:rFonts w:eastAsia="Times New Roman" w:cs="Times New Roman" w:ascii="Tahoma" w:hAnsi="Tahoma"/>
          <w:b/>
          <w:bCs/>
          <w:color w:val="000000"/>
          <w:sz w:val="21"/>
          <w:szCs w:val="21"/>
          <w:shd w:fill="auto" w:val="clear"/>
        </w:rPr>
        <w:t xml:space="preserve"> </w:t>
      </w:r>
      <w:bookmarkStart w:id="0" w:name="_GoBack"/>
      <w:bookmarkEnd w:id="0"/>
    </w:p>
    <w:p>
      <w:pPr>
        <w:pStyle w:val="Normal"/>
        <w:widowControl w:val="false"/>
        <w:spacing w:lineRule="atLeast" w:line="482"/>
        <w:ind w:firstLine="17"/>
        <w:jc w:val="center"/>
        <w:rPr>
          <w:rFonts w:ascii="Tahoma" w:hAnsi="Tahoma"/>
          <w:sz w:val="21"/>
          <w:szCs w:val="21"/>
        </w:rPr>
      </w:pPr>
      <w:r>
        <w:rPr>
          <w:rFonts w:cs="Tahoma" w:ascii="Tahoma" w:hAnsi="Tahoma"/>
          <w:b/>
          <w:bCs/>
          <w:sz w:val="21"/>
          <w:szCs w:val="21"/>
        </w:rPr>
        <w:t>IMPORTO CONTRATTUALE EURO_____________ OLTRE IVA</w:t>
      </w:r>
    </w:p>
    <w:p>
      <w:pPr>
        <w:pStyle w:val="Normal"/>
        <w:widowControl w:val="false"/>
        <w:spacing w:lineRule="atLeast" w:line="482"/>
        <w:jc w:val="both"/>
        <w:rPr>
          <w:rFonts w:ascii="Tahoma" w:hAnsi="Tahoma" w:cs="Tahoma"/>
          <w:b/>
          <w:b/>
          <w:bCs/>
          <w:sz w:val="19"/>
          <w:szCs w:val="19"/>
        </w:rPr>
      </w:pPr>
      <w:r>
        <w:rPr>
          <w:rFonts w:cs="Tahoma" w:ascii="Tahoma" w:hAnsi="Tahoma"/>
          <w:b/>
          <w:bCs/>
          <w:sz w:val="19"/>
          <w:szCs w:val="19"/>
        </w:rPr>
      </w:r>
    </w:p>
    <w:p>
      <w:pPr>
        <w:pStyle w:val="Normal"/>
        <w:widowControl w:val="false"/>
        <w:spacing w:lineRule="atLeast" w:line="482"/>
        <w:jc w:val="both"/>
        <w:rPr>
          <w:rFonts w:ascii="Tahoma" w:hAnsi="Tahoma"/>
          <w:sz w:val="20"/>
          <w:szCs w:val="20"/>
        </w:rPr>
      </w:pPr>
      <w:r>
        <w:rPr>
          <w:rFonts w:cs="Tahoma" w:ascii="Tahoma" w:hAnsi="Tahoma"/>
          <w:sz w:val="20"/>
          <w:szCs w:val="20"/>
        </w:rPr>
        <w:t>L’anno ____ addì ________ del mese di _______ alle ore ____________________________, in Pianezza, nella sala riunioni sita al piano terra della sede del Cissa Viale San Pancrazio 63, dinanzi a me, _____________________________, Segretario del Consorzio Socio Assistenziale, autorizzato a rogare gli atti nella forma pubblica-amministrativa, ai sensi dell’art. 27 dello statuto consortile, sono personalmente  comparsi  i Signori:</w:t>
      </w:r>
    </w:p>
    <w:p>
      <w:pPr>
        <w:pStyle w:val="Normal"/>
        <w:widowControl w:val="false"/>
        <w:spacing w:lineRule="atLeast" w:line="482"/>
        <w:ind w:firstLine="17"/>
        <w:jc w:val="both"/>
        <w:rPr>
          <w:rFonts w:ascii="Tahoma" w:hAnsi="Tahoma"/>
          <w:sz w:val="20"/>
          <w:szCs w:val="20"/>
        </w:rPr>
      </w:pPr>
      <w:r>
        <w:rPr>
          <w:rFonts w:cs="Tahoma" w:ascii="Tahoma" w:hAnsi="Tahoma"/>
          <w:sz w:val="20"/>
          <w:szCs w:val="20"/>
        </w:rPr>
        <w:t xml:space="preserve">_______________, nato a _______ (__) il __ ________ ____, codice fiscale____________________ domiciliata per la carica presso la sede consortile, Viale San Pancrazio 63, la quale interviene in questo atto esclusivamente in nome, per conto e nell’interesse del Consorzio Intercomunale Socio-Assistenziale (CISSA), codice fiscale n. 07239020014, che rappresenta nella sua qualità di Direttore dell’Ente in forza del combinato disposto degli artt. 22 - 23 del vigente Statuto Consortile, nonchè in virtù dell'art. 107, 3° comma, del D. Lgs. 267/2000; </w:t>
      </w:r>
    </w:p>
    <w:p>
      <w:pPr>
        <w:pStyle w:val="Normal"/>
        <w:widowControl w:val="false"/>
        <w:spacing w:lineRule="atLeast" w:line="482"/>
        <w:ind w:firstLine="17"/>
        <w:jc w:val="both"/>
        <w:rPr>
          <w:rFonts w:ascii="Tahoma" w:hAnsi="Tahoma"/>
          <w:sz w:val="20"/>
          <w:szCs w:val="20"/>
        </w:rPr>
      </w:pPr>
      <w:r>
        <w:rPr>
          <w:rFonts w:cs="Tahoma" w:ascii="Tahoma" w:hAnsi="Tahoma"/>
          <w:sz w:val="20"/>
          <w:szCs w:val="20"/>
        </w:rPr>
        <w:t xml:space="preserve">______________, nato a _____ il __ _______ ____, residente a _________________, via _________________ Codice Fiscale _______________________________, in qualità di ______________________________________della ditta___________________________________ con sede legale a _______________________, via _____________________________________, cod. fiscale e partita IVA _____________________________________ </w:t>
      </w:r>
    </w:p>
    <w:p>
      <w:pPr>
        <w:pStyle w:val="Western"/>
        <w:spacing w:lineRule="auto" w:line="480" w:before="280" w:after="0"/>
        <w:jc w:val="both"/>
        <w:rPr>
          <w:rFonts w:ascii="Tahoma" w:hAnsi="Tahoma"/>
          <w:sz w:val="20"/>
          <w:szCs w:val="20"/>
        </w:rPr>
      </w:pPr>
      <w:r>
        <w:rPr>
          <w:sz w:val="20"/>
          <w:szCs w:val="20"/>
        </w:rPr>
        <w:t xml:space="preserve">di seguito denominata “impresa appaltatrice”, </w:t>
      </w:r>
    </w:p>
    <w:p>
      <w:pPr>
        <w:pStyle w:val="Normal"/>
        <w:widowControl w:val="false"/>
        <w:spacing w:lineRule="atLeast" w:line="482"/>
        <w:ind w:firstLine="17"/>
        <w:jc w:val="both"/>
        <w:rPr>
          <w:rFonts w:ascii="Tahoma" w:hAnsi="Tahoma"/>
          <w:sz w:val="20"/>
          <w:szCs w:val="20"/>
        </w:rPr>
      </w:pPr>
      <w:r>
        <w:rPr>
          <w:rFonts w:cs="Tahoma" w:ascii="Tahoma" w:hAnsi="Tahoma"/>
          <w:sz w:val="20"/>
          <w:szCs w:val="20"/>
        </w:rPr>
        <w:t>Della identità personale e capacità a contrattare delle sopra costituite parti io Segretario consortile rogante sono personalmente certo.</w:t>
      </w:r>
    </w:p>
    <w:p>
      <w:pPr>
        <w:pStyle w:val="Normal"/>
        <w:widowControl w:val="false"/>
        <w:spacing w:lineRule="atLeast" w:line="482"/>
        <w:ind w:firstLine="17"/>
        <w:jc w:val="center"/>
        <w:rPr>
          <w:rFonts w:ascii="Tahoma" w:hAnsi="Tahoma"/>
          <w:sz w:val="20"/>
          <w:szCs w:val="20"/>
        </w:rPr>
      </w:pPr>
      <w:r>
        <w:rPr>
          <w:rFonts w:cs="Tahoma" w:ascii="Tahoma" w:hAnsi="Tahoma"/>
          <w:sz w:val="20"/>
          <w:szCs w:val="20"/>
        </w:rPr>
        <w:t xml:space="preserve">PREMESSO </w:t>
      </w:r>
    </w:p>
    <w:p>
      <w:pPr>
        <w:pStyle w:val="Western"/>
        <w:spacing w:lineRule="auto" w:line="480" w:before="280" w:after="0"/>
        <w:jc w:val="both"/>
        <w:rPr>
          <w:rFonts w:ascii="Tahoma" w:hAnsi="Tahoma"/>
          <w:sz w:val="20"/>
          <w:szCs w:val="20"/>
        </w:rPr>
      </w:pPr>
      <w:r>
        <w:rPr>
          <w:sz w:val="20"/>
          <w:szCs w:val="20"/>
        </w:rPr>
        <w:t xml:space="preserve">- che con determinazione del Direttore del Consorzio n. ___ del __/_/____, si aggiudicava alla ditta _______________________p.i. __________________ la gestione del Servizio </w:t>
      </w:r>
      <w:r>
        <w:rPr>
          <w:color w:val="auto"/>
          <w:sz w:val="20"/>
          <w:szCs w:val="20"/>
        </w:rPr>
        <w:t>di Pronto Intervento Sociale.</w:t>
      </w:r>
    </w:p>
    <w:p>
      <w:pPr>
        <w:pStyle w:val="Western"/>
        <w:spacing w:lineRule="auto" w:line="480" w:before="280" w:after="0"/>
        <w:jc w:val="both"/>
        <w:rPr>
          <w:rFonts w:ascii="Tahoma" w:hAnsi="Tahoma"/>
          <w:sz w:val="20"/>
          <w:szCs w:val="20"/>
        </w:rPr>
      </w:pPr>
      <w:r>
        <w:rPr>
          <w:sz w:val="20"/>
          <w:szCs w:val="20"/>
        </w:rPr>
        <w:t xml:space="preserve">- che la gara veniva esperita mediante procedura negoziata secondo il criterio dell'offerta economicamente più vantaggiosa ai sensi </w:t>
      </w:r>
      <w:r>
        <w:rPr>
          <w:rFonts w:cs="Times New Roman"/>
          <w:color w:val="000000"/>
          <w:sz w:val="20"/>
          <w:szCs w:val="20"/>
        </w:rPr>
        <w:t xml:space="preserve">dell’art. 76 del D. Lgs. 36/2023, </w:t>
      </w:r>
      <w:r>
        <w:rPr>
          <w:sz w:val="20"/>
          <w:szCs w:val="20"/>
        </w:rPr>
        <w:t xml:space="preserve"> da determinarsi in base alla ponderazione di parametri di qualità e prezzo appositamente definiti e con possibilità di aggiudicazione anche nella ipotesi di una sola offerta purché valida ed ammissibile; </w:t>
      </w:r>
    </w:p>
    <w:p>
      <w:pPr>
        <w:pStyle w:val="Western"/>
        <w:spacing w:lineRule="auto" w:line="480" w:before="280" w:after="0"/>
        <w:jc w:val="both"/>
        <w:rPr>
          <w:rFonts w:ascii="Tahoma" w:hAnsi="Tahoma"/>
          <w:sz w:val="20"/>
          <w:szCs w:val="20"/>
        </w:rPr>
      </w:pPr>
      <w:r>
        <w:rPr>
          <w:sz w:val="20"/>
          <w:szCs w:val="20"/>
        </w:rPr>
        <w:t>- che nei confronti dell’Impresa sono stati effettuati, con esito positivo, i controlli dei requisiti previsti dalla legge atti ad attestare la mancanza delle condizioni ostative di cui all’art.94 del D.Lgs.36/2023 (salvo quanto si dirà in appresso per la informativa antimafia) e il possesso dei requisiti e capacità di cui all’art. 100 del citato decreto;-------------------------------------------------------------------------------------------------------------------------------</w:t>
      </w:r>
    </w:p>
    <w:p>
      <w:pPr>
        <w:pStyle w:val="Western"/>
        <w:spacing w:lineRule="auto" w:line="480" w:before="280" w:after="0"/>
        <w:jc w:val="both"/>
        <w:rPr>
          <w:rFonts w:ascii="Tahoma" w:hAnsi="Tahoma"/>
          <w:sz w:val="20"/>
          <w:szCs w:val="20"/>
        </w:rPr>
      </w:pPr>
      <w:r>
        <w:rPr>
          <w:sz w:val="20"/>
          <w:szCs w:val="20"/>
        </w:rPr>
        <w:t>- che come da certificato della____________________, codice comunicazione n. _______________, pervenuto il _______________a seguito di specifica richiesta del CISSA, la ditta risulta in regola con gli obblighi previsti dalla L. 68/99 relativi alle assunzioni di soggetti disabili;---------------------------------------------------------------------</w:t>
      </w:r>
    </w:p>
    <w:p>
      <w:pPr>
        <w:pStyle w:val="Normal"/>
        <w:spacing w:lineRule="auto" w:line="480" w:beforeAutospacing="1" w:after="0"/>
        <w:jc w:val="both"/>
        <w:rPr>
          <w:rFonts w:ascii="Tahoma" w:hAnsi="Tahoma"/>
          <w:sz w:val="20"/>
          <w:szCs w:val="20"/>
        </w:rPr>
      </w:pPr>
      <w:r>
        <w:rPr>
          <w:rFonts w:eastAsia="Times New Roman" w:cs="Tahoma" w:ascii="Tahoma" w:hAnsi="Tahoma"/>
          <w:color w:val="000000"/>
          <w:sz w:val="20"/>
          <w:szCs w:val="20"/>
        </w:rPr>
        <w:t>- che come risulta dalla consultazione on line dell’Albo regionale delle Cooperative sociali, permane l’iscrizione all’Albo citato (FACOLTATIVO);---------------------------------------------------------------------------------------------------</w:t>
      </w:r>
    </w:p>
    <w:p>
      <w:pPr>
        <w:pStyle w:val="Normal"/>
        <w:widowControl w:val="false"/>
        <w:spacing w:lineRule="atLeast" w:line="482"/>
        <w:jc w:val="center"/>
        <w:rPr>
          <w:rFonts w:ascii="Tahoma" w:hAnsi="Tahoma"/>
          <w:sz w:val="20"/>
          <w:szCs w:val="20"/>
        </w:rPr>
      </w:pPr>
      <w:r>
        <w:rPr>
          <w:rFonts w:cs="Tahoma" w:ascii="Tahoma" w:hAnsi="Tahoma"/>
          <w:sz w:val="20"/>
          <w:szCs w:val="20"/>
        </w:rPr>
        <w:t>CIO’ PREMESSO</w:t>
      </w:r>
    </w:p>
    <w:p>
      <w:pPr>
        <w:pStyle w:val="Normal"/>
        <w:widowControl w:val="false"/>
        <w:spacing w:lineRule="atLeast" w:line="482"/>
        <w:ind w:firstLine="17"/>
        <w:jc w:val="both"/>
        <w:rPr>
          <w:rFonts w:ascii="Tahoma" w:hAnsi="Tahoma"/>
          <w:sz w:val="20"/>
          <w:szCs w:val="20"/>
        </w:rPr>
      </w:pPr>
      <w:r>
        <w:rPr>
          <w:rFonts w:cs="Tahoma" w:ascii="Tahoma" w:hAnsi="Tahoma"/>
          <w:sz w:val="20"/>
          <w:szCs w:val="20"/>
        </w:rPr>
        <w:t>le parti come sopra costituite e rappresentate convengono e stipulano quanto segue, chiamando a far parte integrante e sostanziale del presente contratto la premessa narrativa.----------------------------------------------------</w:t>
      </w:r>
    </w:p>
    <w:p>
      <w:pPr>
        <w:pStyle w:val="Normal"/>
        <w:spacing w:lineRule="atLeast" w:line="482" w:beforeAutospacing="1" w:after="0"/>
        <w:ind w:firstLine="17"/>
        <w:jc w:val="both"/>
        <w:rPr>
          <w:rFonts w:ascii="Tahoma" w:hAnsi="Tahoma"/>
          <w:sz w:val="20"/>
          <w:szCs w:val="20"/>
        </w:rPr>
      </w:pPr>
      <w:r>
        <w:rPr>
          <w:rFonts w:eastAsia="Times New Roman" w:cs="Tahoma" w:ascii="Tahoma" w:hAnsi="Tahoma"/>
          <w:color w:val="000000"/>
          <w:sz w:val="20"/>
          <w:szCs w:val="20"/>
        </w:rPr>
        <w:t xml:space="preserve">ART. 1 - OGGETTO: Il Consorzio Intercomunale dei Servizi Socio-Assistenziali (CISSA) di Pianezza, rappresentato dal dalla Direttrice, dr.ssa Elisabetta Bogge, affida all’Impresa __________________________p.i. ___________________________, che si impegna ad eseguire, senza riserva alcuna, il contratto per la gestione del </w:t>
      </w:r>
      <w:r>
        <w:rPr>
          <w:rFonts w:cs="Tahoma" w:ascii="Tahoma" w:hAnsi="Tahoma"/>
          <w:sz w:val="20"/>
          <w:szCs w:val="20"/>
        </w:rPr>
        <w:t>Servizio di pronto intervento</w:t>
      </w:r>
      <w:r>
        <w:rPr>
          <w:rFonts w:eastAsia="Times New Roman" w:cs="Tahoma" w:ascii="Tahoma" w:hAnsi="Tahoma"/>
          <w:color w:val="000000"/>
          <w:sz w:val="20"/>
          <w:szCs w:val="20"/>
        </w:rPr>
        <w:t>. L’appalto viene commesso ed accettato sotto l’osservanza piena, assoluta, inderogabile e inscindibile delle norme, condizioni, modalità e patti dedotti negli atti che servirono di base all’affidamento del servizio e conformemente all’offerta tecnica e progettuale presentata in sede di gara a miglioramento ed integrazione degli obblighi previsti nel capitolato speciale d’appalto, ai quali si rinvia per quanto in questo atto non esplicitamente convenuto.-------------------------------------------------------------------------</w:t>
      </w:r>
    </w:p>
    <w:p>
      <w:pPr>
        <w:pStyle w:val="Normal"/>
        <w:spacing w:lineRule="atLeast" w:line="482" w:beforeAutospacing="1" w:after="0"/>
        <w:ind w:firstLine="17"/>
        <w:jc w:val="both"/>
        <w:rPr>
          <w:rFonts w:ascii="Tahoma" w:hAnsi="Tahoma"/>
          <w:sz w:val="20"/>
          <w:szCs w:val="20"/>
        </w:rPr>
      </w:pPr>
      <w:r>
        <w:rPr>
          <w:rFonts w:eastAsia="Times New Roman" w:cs="Tahoma" w:ascii="Tahoma" w:hAnsi="Tahoma"/>
          <w:color w:val="000000"/>
          <w:sz w:val="20"/>
          <w:szCs w:val="20"/>
        </w:rPr>
        <w:t xml:space="preserve">ART. 2 - MODALITA’: Il </w:t>
      </w:r>
      <w:r>
        <w:rPr>
          <w:rFonts w:cs="Tahoma" w:ascii="Tahoma" w:hAnsi="Tahoma"/>
          <w:sz w:val="20"/>
          <w:szCs w:val="20"/>
        </w:rPr>
        <w:t>Servizio Pronto intervento sociale, come previsto all’</w:t>
      </w:r>
      <w:r>
        <w:rPr>
          <w:rFonts w:eastAsia="Times New Roman" w:cs="Tahoma" w:ascii="Tahoma" w:hAnsi="Tahoma"/>
          <w:color w:val="000000"/>
          <w:sz w:val="20"/>
          <w:szCs w:val="20"/>
        </w:rPr>
        <w:t xml:space="preserve">  art.6 del capitolato, sarà gestito secondo le modalità dettagliate nello stesso articolo e nell’ offerta tecnico-progettuale. -------------------------------</w:t>
      </w:r>
    </w:p>
    <w:p>
      <w:pPr>
        <w:pStyle w:val="Normal"/>
        <w:spacing w:lineRule="atLeast" w:line="482" w:beforeAutospacing="1" w:after="0"/>
        <w:ind w:firstLine="17"/>
        <w:jc w:val="both"/>
        <w:rPr>
          <w:rFonts w:ascii="Tahoma" w:hAnsi="Tahoma"/>
          <w:sz w:val="20"/>
          <w:szCs w:val="20"/>
        </w:rPr>
      </w:pPr>
      <w:r>
        <w:rPr>
          <w:rFonts w:eastAsia="Times New Roman" w:cs="Tahoma" w:ascii="Tahoma" w:hAnsi="Tahoma"/>
          <w:color w:val="000000"/>
          <w:sz w:val="20"/>
          <w:szCs w:val="20"/>
        </w:rPr>
        <w:t>ART. 3 – DURATA: La durata del presente contratto è di 26 mesi</w:t>
      </w:r>
      <w:r>
        <w:rPr>
          <w:rFonts w:eastAsia="Times New Roman" w:cs="Tahoma" w:ascii="Tahoma" w:hAnsi="Tahoma"/>
          <w:color w:val="000000"/>
          <w:sz w:val="20"/>
          <w:szCs w:val="20"/>
          <w:shd w:fill="FFFFFF" w:val="clear"/>
        </w:rPr>
        <w:t>. Non sono previsti rinnovi e proroghe. ----------</w:t>
      </w:r>
    </w:p>
    <w:p>
      <w:pPr>
        <w:pStyle w:val="Normal"/>
        <w:spacing w:lineRule="auto" w:line="480"/>
        <w:ind w:hanging="0"/>
        <w:jc w:val="both"/>
        <w:rPr>
          <w:rFonts w:eastAsia="Times New Roman" w:cs="Tahoma"/>
          <w:color w:val="000000"/>
        </w:rPr>
      </w:pPr>
      <w:r>
        <w:rPr>
          <w:rFonts w:eastAsia="Times New Roman" w:cs="Tahoma"/>
          <w:color w:val="000000"/>
        </w:rPr>
      </w:r>
    </w:p>
    <w:p>
      <w:pPr>
        <w:pStyle w:val="Normal"/>
        <w:spacing w:lineRule="auto" w:line="480"/>
        <w:ind w:hanging="0"/>
        <w:jc w:val="both"/>
        <w:rPr>
          <w:rFonts w:ascii="Tahoma" w:hAnsi="Tahoma"/>
          <w:sz w:val="20"/>
          <w:szCs w:val="20"/>
        </w:rPr>
      </w:pPr>
      <w:r>
        <w:rPr>
          <w:rFonts w:eastAsia="Times New Roman" w:cs="Tahoma" w:ascii="Tahoma" w:hAnsi="Tahoma"/>
          <w:color w:val="000000"/>
          <w:sz w:val="20"/>
          <w:szCs w:val="20"/>
        </w:rPr>
        <w:t xml:space="preserve">ART. 4 - </w:t>
      </w:r>
      <w:r>
        <w:rPr>
          <w:rFonts w:cs="Tahoma" w:ascii="Tahoma" w:hAnsi="Tahoma"/>
          <w:sz w:val="20"/>
          <w:szCs w:val="20"/>
        </w:rPr>
        <w:t>SERVIZIO DI PRONTO INTERVENTO SOCIALE: Il Servizio Pronto intervento sociale è finalizzato a:</w:t>
      </w:r>
    </w:p>
    <w:p>
      <w:pPr>
        <w:pStyle w:val="ListParagraph"/>
        <w:widowControl/>
        <w:numPr>
          <w:ilvl w:val="0"/>
          <w:numId w:val="1"/>
        </w:numPr>
        <w:bidi w:val="0"/>
        <w:spacing w:lineRule="auto" w:line="360" w:before="0" w:after="0"/>
        <w:ind w:left="1020" w:right="0" w:hanging="340"/>
        <w:contextualSpacing/>
        <w:jc w:val="both"/>
        <w:rPr>
          <w:rFonts w:ascii="Tahoma" w:hAnsi="Tahoma"/>
          <w:sz w:val="20"/>
          <w:szCs w:val="20"/>
        </w:rPr>
      </w:pPr>
      <w:r>
        <w:rPr>
          <w:rFonts w:ascii="Tahoma" w:hAnsi="Tahoma"/>
          <w:sz w:val="20"/>
          <w:szCs w:val="20"/>
        </w:rPr>
        <w:t xml:space="preserve">fornire risposte immediate a cittadini fragili che si trovano in situazione di emergenza sociale o indifferibile, attivando e collaborando successivamente con i Servizi Sociali Territoriali alla loro riapertura ordinaria; </w:t>
      </w:r>
    </w:p>
    <w:p>
      <w:pPr>
        <w:pStyle w:val="ListParagraph"/>
        <w:numPr>
          <w:ilvl w:val="0"/>
          <w:numId w:val="1"/>
        </w:numPr>
        <w:spacing w:lineRule="auto" w:line="360"/>
        <w:jc w:val="both"/>
        <w:rPr>
          <w:rFonts w:ascii="Tahoma" w:hAnsi="Tahoma"/>
          <w:sz w:val="20"/>
          <w:szCs w:val="20"/>
        </w:rPr>
      </w:pPr>
      <w:r>
        <w:rPr>
          <w:rFonts w:ascii="Tahoma" w:hAnsi="Tahoma"/>
          <w:sz w:val="20"/>
          <w:szCs w:val="20"/>
        </w:rPr>
        <w:t xml:space="preserve">garantire la reperibilità telefonica e un tempestivo intervento anche nel luogo nel quale si manifesta l’emergenza sociale, prevalentemente ma non esclusivamente negli orari di chiusura dei Servizi Sociali Territoriali; </w:t>
      </w:r>
    </w:p>
    <w:p>
      <w:pPr>
        <w:pStyle w:val="ListParagraph"/>
        <w:numPr>
          <w:ilvl w:val="0"/>
          <w:numId w:val="1"/>
        </w:numPr>
        <w:spacing w:lineRule="auto" w:line="360"/>
        <w:jc w:val="both"/>
        <w:rPr>
          <w:rFonts w:ascii="Tahoma" w:hAnsi="Tahoma"/>
          <w:sz w:val="20"/>
          <w:szCs w:val="20"/>
        </w:rPr>
      </w:pPr>
      <w:r>
        <w:rPr>
          <w:rFonts w:ascii="Tahoma" w:hAnsi="Tahoma"/>
          <w:sz w:val="20"/>
          <w:szCs w:val="20"/>
        </w:rPr>
        <w:t xml:space="preserve">fornire una risposta tempestiva ed appropriata agli operatori dei servizi di emergenza territoriali (Polizia, Carabinieri, Polizia Municipale, Ospedali), alla committenza e in caso di emergenza alla cittadinanza; </w:t>
      </w:r>
    </w:p>
    <w:p>
      <w:pPr>
        <w:pStyle w:val="ListParagraph"/>
        <w:numPr>
          <w:ilvl w:val="0"/>
          <w:numId w:val="1"/>
        </w:numPr>
        <w:spacing w:lineRule="auto" w:line="360"/>
        <w:jc w:val="both"/>
        <w:rPr>
          <w:rFonts w:ascii="Tahoma" w:hAnsi="Tahoma"/>
          <w:sz w:val="20"/>
          <w:szCs w:val="20"/>
        </w:rPr>
      </w:pPr>
      <w:r>
        <w:rPr>
          <w:rFonts w:ascii="Tahoma" w:hAnsi="Tahoma"/>
          <w:sz w:val="20"/>
          <w:szCs w:val="20"/>
        </w:rPr>
        <w:t xml:space="preserve">attivare progetti d'intervento individualizzati a breve/medio termine per la soluzione dell'emergenza e monitoraggio di progetti a bassa soglia; </w:t>
      </w:r>
    </w:p>
    <w:p>
      <w:pPr>
        <w:pStyle w:val="ListParagraph"/>
        <w:numPr>
          <w:ilvl w:val="0"/>
          <w:numId w:val="1"/>
        </w:numPr>
        <w:spacing w:lineRule="auto" w:line="360"/>
        <w:jc w:val="both"/>
        <w:rPr>
          <w:rFonts w:ascii="Tahoma" w:hAnsi="Tahoma"/>
          <w:sz w:val="20"/>
          <w:szCs w:val="20"/>
        </w:rPr>
      </w:pPr>
      <w:r>
        <w:rPr>
          <w:rFonts w:ascii="Tahoma" w:hAnsi="Tahoma"/>
          <w:sz w:val="20"/>
          <w:szCs w:val="20"/>
        </w:rPr>
        <w:t xml:space="preserve">predisporre e facilitare la presa in carico da parte Servizio sociale territoriale, se di pertinenza, o il corretto invio ai servizi competenti specialistici o di altro territorio; </w:t>
      </w:r>
    </w:p>
    <w:p>
      <w:pPr>
        <w:pStyle w:val="ListParagraph"/>
        <w:numPr>
          <w:ilvl w:val="0"/>
          <w:numId w:val="1"/>
        </w:numPr>
        <w:spacing w:lineRule="auto" w:line="360"/>
        <w:jc w:val="both"/>
        <w:rPr>
          <w:rFonts w:ascii="Tahoma" w:hAnsi="Tahoma"/>
          <w:sz w:val="20"/>
          <w:szCs w:val="20"/>
        </w:rPr>
      </w:pPr>
      <w:r>
        <w:rPr>
          <w:rFonts w:ascii="Tahoma" w:hAnsi="Tahoma"/>
          <w:sz w:val="20"/>
          <w:szCs w:val="20"/>
        </w:rPr>
        <w:t xml:space="preserve">predisporre l’invio ai Servizi di tutte le informazioni inerenti l’intervento effettuato. </w:t>
      </w:r>
    </w:p>
    <w:p>
      <w:pPr>
        <w:pStyle w:val="ListParagraph"/>
        <w:numPr>
          <w:ilvl w:val="0"/>
          <w:numId w:val="0"/>
        </w:numPr>
        <w:ind w:left="1004" w:hanging="0"/>
        <w:rPr>
          <w:rFonts w:ascii="Tahoma" w:hAnsi="Tahoma"/>
          <w:sz w:val="20"/>
          <w:szCs w:val="20"/>
        </w:rPr>
      </w:pPr>
      <w:r>
        <w:rPr>
          <w:rFonts w:ascii="Tahoma" w:hAnsi="Tahoma"/>
          <w:sz w:val="20"/>
          <w:szCs w:val="20"/>
        </w:rPr>
      </w:r>
    </w:p>
    <w:p>
      <w:pPr>
        <w:pStyle w:val="Normal"/>
        <w:keepLines/>
        <w:widowControl w:val="false"/>
        <w:spacing w:lineRule="auto" w:line="480"/>
        <w:ind w:right="-285" w:hanging="0"/>
        <w:jc w:val="both"/>
        <w:rPr>
          <w:rFonts w:ascii="Tahoma" w:hAnsi="Tahoma"/>
          <w:sz w:val="20"/>
          <w:szCs w:val="20"/>
        </w:rPr>
      </w:pPr>
      <w:r>
        <w:rPr>
          <w:rFonts w:cs="Tahoma" w:ascii="Tahoma" w:hAnsi="Tahoma"/>
          <w:sz w:val="20"/>
          <w:szCs w:val="20"/>
        </w:rPr>
        <w:t xml:space="preserve"> </w:t>
      </w:r>
      <w:r>
        <w:rPr>
          <w:rFonts w:cs="Tahoma" w:ascii="Tahoma" w:hAnsi="Tahoma"/>
          <w:sz w:val="20"/>
          <w:szCs w:val="20"/>
        </w:rPr>
        <w:t>Tra le attività individuate si evidenziano in particolare:</w:t>
      </w:r>
    </w:p>
    <w:p>
      <w:pPr>
        <w:pStyle w:val="Normal"/>
        <w:widowControl w:val="false"/>
        <w:numPr>
          <w:ilvl w:val="0"/>
          <w:numId w:val="2"/>
        </w:numPr>
        <w:suppressAutoHyphens w:val="true"/>
        <w:bidi w:val="0"/>
        <w:spacing w:lineRule="auto" w:line="360" w:before="0" w:after="0"/>
        <w:ind w:left="170" w:right="227" w:hanging="0"/>
        <w:jc w:val="both"/>
        <w:rPr>
          <w:rFonts w:ascii="Tahoma" w:hAnsi="Tahoma"/>
          <w:sz w:val="20"/>
          <w:szCs w:val="20"/>
        </w:rPr>
      </w:pPr>
      <w:r>
        <w:rPr>
          <w:rFonts w:eastAsia="Calibri" w:cs="Times New Roman" w:ascii="Tahoma" w:hAnsi="Tahoma"/>
          <w:bCs/>
          <w:color w:val="00000A"/>
          <w:sz w:val="20"/>
          <w:szCs w:val="20"/>
          <w:lang w:bidi="hi-IN"/>
        </w:rPr>
        <w:t xml:space="preserve">l’attivazione del Il </w:t>
      </w:r>
      <w:r>
        <w:rPr>
          <w:rFonts w:eastAsia="Calibri" w:cs="Times New Roman" w:ascii="Tahoma" w:hAnsi="Tahoma"/>
          <w:bCs/>
          <w:color w:val="00000A"/>
          <w:sz w:val="20"/>
          <w:szCs w:val="20"/>
          <w:u w:val="single"/>
          <w:lang w:bidi="hi-IN"/>
        </w:rPr>
        <w:t xml:space="preserve">centralino </w:t>
      </w:r>
      <w:r>
        <w:rPr>
          <w:rFonts w:eastAsia="Calibri" w:cs="Times New Roman" w:ascii="Tahoma" w:hAnsi="Tahoma"/>
          <w:bCs/>
          <w:color w:val="00000A"/>
          <w:sz w:val="20"/>
          <w:szCs w:val="20"/>
          <w:lang w:bidi="hi-IN"/>
        </w:rPr>
        <w:t xml:space="preserve"> negli orari di chiusura del servizio e specificatamente:</w:t>
      </w:r>
    </w:p>
    <w:p>
      <w:pPr>
        <w:pStyle w:val="Default"/>
        <w:numPr>
          <w:ilvl w:val="1"/>
          <w:numId w:val="2"/>
        </w:numPr>
        <w:spacing w:lineRule="auto" w:line="360"/>
        <w:ind w:left="1440" w:right="227" w:hanging="360"/>
        <w:jc w:val="both"/>
        <w:rPr>
          <w:rFonts w:ascii="Tahoma" w:hAnsi="Tahoma"/>
          <w:sz w:val="20"/>
          <w:szCs w:val="20"/>
        </w:rPr>
      </w:pPr>
      <w:r>
        <w:rPr>
          <w:rFonts w:cs="Times New Roman" w:ascii="Tahoma" w:hAnsi="Tahoma"/>
          <w:sz w:val="20"/>
          <w:szCs w:val="20"/>
        </w:rPr>
        <w:t xml:space="preserve">dal lunedì al giovedì dalle 16.00 alle 08.00 del giorno seguente, </w:t>
      </w:r>
    </w:p>
    <w:p>
      <w:pPr>
        <w:pStyle w:val="Default"/>
        <w:numPr>
          <w:ilvl w:val="1"/>
          <w:numId w:val="2"/>
        </w:numPr>
        <w:spacing w:lineRule="auto" w:line="360"/>
        <w:ind w:left="1440" w:right="227" w:hanging="360"/>
        <w:jc w:val="both"/>
        <w:rPr>
          <w:rFonts w:ascii="Tahoma" w:hAnsi="Tahoma"/>
          <w:sz w:val="20"/>
          <w:szCs w:val="20"/>
        </w:rPr>
      </w:pPr>
      <w:r>
        <w:rPr>
          <w:rFonts w:cs="Times New Roman" w:ascii="Tahoma" w:hAnsi="Tahoma"/>
          <w:sz w:val="20"/>
          <w:szCs w:val="20"/>
        </w:rPr>
        <w:t>il venerdì dalle 14.00 alle 08.00 del giorno seguente</w:t>
      </w:r>
    </w:p>
    <w:p>
      <w:pPr>
        <w:pStyle w:val="Default"/>
        <w:numPr>
          <w:ilvl w:val="1"/>
          <w:numId w:val="2"/>
        </w:numPr>
        <w:spacing w:lineRule="auto" w:line="360"/>
        <w:ind w:left="1418" w:right="227" w:hanging="284"/>
        <w:jc w:val="both"/>
        <w:rPr>
          <w:rFonts w:ascii="Tahoma" w:hAnsi="Tahoma"/>
          <w:sz w:val="20"/>
          <w:szCs w:val="20"/>
        </w:rPr>
      </w:pPr>
      <w:r>
        <w:rPr>
          <w:rFonts w:eastAsia="Arial MT" w:cs="Times New Roman" w:ascii="Tahoma" w:hAnsi="Tahoma"/>
          <w:bCs/>
          <w:color w:val="00000A"/>
          <w:sz w:val="20"/>
          <w:szCs w:val="20"/>
          <w:lang w:bidi="hi-IN"/>
        </w:rPr>
        <w:t>il sabato, la domenica, i festivi e</w:t>
      </w:r>
      <w:r>
        <w:rPr>
          <w:rFonts w:eastAsia="Arial MT" w:cs="Times New Roman" w:ascii="Tahoma" w:hAnsi="Tahoma"/>
          <w:bCs/>
          <w:sz w:val="20"/>
          <w:szCs w:val="20"/>
          <w:lang w:bidi="hi-IN"/>
        </w:rPr>
        <w:t xml:space="preserve"> giornate infrasettimanali di chiusura del servizio sociale con c</w:t>
      </w:r>
      <w:r>
        <w:rPr>
          <w:rFonts w:eastAsia="Arial MT" w:cs="Times New Roman" w:ascii="Tahoma" w:hAnsi="Tahoma"/>
          <w:bCs/>
          <w:color w:val="00000A"/>
          <w:sz w:val="20"/>
          <w:szCs w:val="20"/>
          <w:lang w:bidi="hi-IN"/>
        </w:rPr>
        <w:t>opertura di 24 ore;</w:t>
      </w:r>
    </w:p>
    <w:p>
      <w:pPr>
        <w:pStyle w:val="Normal"/>
        <w:widowControl w:val="false"/>
        <w:numPr>
          <w:ilvl w:val="0"/>
          <w:numId w:val="0"/>
        </w:numPr>
        <w:suppressAutoHyphens w:val="true"/>
        <w:bidi w:val="0"/>
        <w:spacing w:lineRule="exact" w:line="248" w:before="0" w:after="0"/>
        <w:ind w:left="113" w:right="57" w:hanging="0"/>
        <w:jc w:val="both"/>
        <w:rPr>
          <w:rFonts w:ascii="Tahoma" w:hAnsi="Tahoma"/>
          <w:sz w:val="20"/>
          <w:szCs w:val="20"/>
        </w:rPr>
      </w:pPr>
      <w:r>
        <w:rPr>
          <w:rFonts w:eastAsia="Calibri" w:cs="Times New Roman" w:ascii="Tahoma" w:hAnsi="Tahoma"/>
          <w:bCs/>
          <w:color w:val="00000A"/>
          <w:sz w:val="20"/>
          <w:szCs w:val="20"/>
          <w:lang w:bidi="hi-IN"/>
        </w:rPr>
        <w:t>Dalle ore 20.00 alle 08.00 il numero verde supporta nell’eventuale richiesta di intervento al 112.</w:t>
      </w:r>
    </w:p>
    <w:p>
      <w:pPr>
        <w:pStyle w:val="Normal"/>
        <w:widowControl w:val="false"/>
        <w:numPr>
          <w:ilvl w:val="0"/>
          <w:numId w:val="0"/>
        </w:numPr>
        <w:suppressAutoHyphens w:val="true"/>
        <w:bidi w:val="0"/>
        <w:spacing w:lineRule="exact" w:line="248" w:before="0" w:after="0"/>
        <w:ind w:left="113" w:right="57" w:hanging="0"/>
        <w:jc w:val="both"/>
        <w:rPr>
          <w:rFonts w:eastAsia="Calibri" w:cs="Times New Roman"/>
          <w:bCs/>
          <w:color w:val="00000A"/>
          <w:lang w:bidi="hi-IN"/>
        </w:rPr>
      </w:pPr>
      <w:r>
        <w:rPr>
          <w:rFonts w:eastAsia="Calibri" w:cs="Times New Roman"/>
          <w:bCs/>
          <w:color w:val="00000A"/>
          <w:lang w:bidi="hi-IN"/>
        </w:rPr>
      </w:r>
    </w:p>
    <w:p>
      <w:pPr>
        <w:pStyle w:val="Default"/>
        <w:numPr>
          <w:ilvl w:val="0"/>
          <w:numId w:val="0"/>
        </w:numPr>
        <w:spacing w:lineRule="auto" w:line="360"/>
        <w:ind w:left="0" w:right="227" w:hanging="0"/>
        <w:jc w:val="both"/>
        <w:rPr>
          <w:rFonts w:ascii="Tahoma" w:hAnsi="Tahoma"/>
          <w:sz w:val="20"/>
          <w:szCs w:val="20"/>
        </w:rPr>
      </w:pPr>
      <w:r>
        <w:rPr>
          <w:rFonts w:eastAsia="Arial MT" w:cs="Times New Roman" w:ascii="Tahoma" w:hAnsi="Tahoma"/>
          <w:bCs/>
          <w:color w:val="00000A"/>
          <w:sz w:val="20"/>
          <w:szCs w:val="20"/>
          <w:lang w:bidi="hi-IN"/>
        </w:rPr>
        <w:t xml:space="preserve">     </w:t>
      </w:r>
      <w:r>
        <w:rPr>
          <w:rFonts w:eastAsia="Arial MT" w:cs="Times New Roman" w:ascii="Tahoma" w:hAnsi="Tahoma"/>
          <w:bCs/>
          <w:color w:val="00000A"/>
          <w:sz w:val="20"/>
          <w:szCs w:val="20"/>
          <w:lang w:bidi="hi-IN"/>
        </w:rPr>
        <w:t xml:space="preserve">2.    </w:t>
      </w:r>
      <w:r>
        <w:rPr>
          <w:rFonts w:cs="Times New Roman" w:ascii="Tahoma" w:hAnsi="Tahoma"/>
          <w:bCs/>
          <w:color w:val="00000A"/>
          <w:sz w:val="20"/>
          <w:szCs w:val="20"/>
          <w:u w:val="single"/>
          <w:lang w:bidi="hi-IN"/>
        </w:rPr>
        <w:t>interventi diretti</w:t>
      </w:r>
      <w:r>
        <w:rPr>
          <w:rFonts w:cs="Times New Roman" w:ascii="Tahoma" w:hAnsi="Tahoma"/>
          <w:bCs/>
          <w:color w:val="00000A"/>
          <w:sz w:val="20"/>
          <w:szCs w:val="20"/>
          <w:lang w:bidi="hi-IN"/>
        </w:rPr>
        <w:t xml:space="preserve"> da parte degli operatori del PIS potranno essere attivati , sia per far fronte ad eventi   </w:t>
        <w:tab/>
        <w:t xml:space="preserve">emergenziali sia su segnalazione dei servizi sociali, qualora si ravvisi la necessità di prevedere </w:t>
        <w:tab/>
        <w:t xml:space="preserve">passaggi di monitoraggio o interventi diretti in situazioni di grave vulnerabilità e in situazioni di </w:t>
        <w:tab/>
        <w:t>urgenza, nelle seguenti fasce orarie:</w:t>
      </w:r>
    </w:p>
    <w:p>
      <w:pPr>
        <w:pStyle w:val="Normal"/>
        <w:widowControl/>
        <w:tabs>
          <w:tab w:val="clear" w:pos="708"/>
          <w:tab w:val="left" w:pos="1875" w:leader="none"/>
        </w:tabs>
        <w:bidi w:val="0"/>
        <w:spacing w:lineRule="auto" w:line="360" w:before="0" w:after="0"/>
        <w:jc w:val="both"/>
        <w:rPr/>
      </w:pPr>
      <w:r>
        <w:rPr>
          <w:rFonts w:cs="Times New Roman" w:ascii="Tahoma" w:hAnsi="Tahoma"/>
          <w:sz w:val="20"/>
          <w:szCs w:val="20"/>
        </w:rPr>
        <w:t xml:space="preserve">                      </w:t>
      </w:r>
      <w:r>
        <w:rPr>
          <w:rFonts w:cs="Times New Roman" w:ascii="Tahoma" w:hAnsi="Tahoma"/>
          <w:sz w:val="20"/>
          <w:szCs w:val="20"/>
        </w:rPr>
        <w:t xml:space="preserve">-    dal lunedì al giovedì dalle 16.00 alle 20.00, </w:t>
      </w:r>
    </w:p>
    <w:p>
      <w:pPr>
        <w:pStyle w:val="Default"/>
        <w:widowControl/>
        <w:numPr>
          <w:ilvl w:val="0"/>
          <w:numId w:val="0"/>
        </w:numPr>
        <w:tabs>
          <w:tab w:val="clear" w:pos="708"/>
          <w:tab w:val="left" w:pos="1875" w:leader="none"/>
        </w:tabs>
        <w:bidi w:val="0"/>
        <w:spacing w:lineRule="auto" w:line="360" w:before="0" w:after="0"/>
        <w:ind w:left="0" w:right="227" w:hanging="0"/>
        <w:jc w:val="both"/>
        <w:rPr>
          <w:rFonts w:ascii="Tahoma" w:hAnsi="Tahoma"/>
          <w:sz w:val="20"/>
          <w:szCs w:val="20"/>
        </w:rPr>
      </w:pPr>
      <w:r>
        <w:rPr>
          <w:rFonts w:cs="Times New Roman" w:ascii="Tahoma" w:hAnsi="Tahoma"/>
          <w:sz w:val="20"/>
          <w:szCs w:val="20"/>
        </w:rPr>
        <w:t xml:space="preserve">                      </w:t>
      </w:r>
      <w:r>
        <w:rPr>
          <w:rFonts w:cs="Times New Roman" w:ascii="Tahoma" w:hAnsi="Tahoma"/>
          <w:sz w:val="20"/>
          <w:szCs w:val="20"/>
        </w:rPr>
        <w:t xml:space="preserve">-    il venerdì dalle 14.00 alle 20.00, </w:t>
      </w:r>
    </w:p>
    <w:p>
      <w:pPr>
        <w:pStyle w:val="Default"/>
        <w:widowControl/>
        <w:numPr>
          <w:ilvl w:val="0"/>
          <w:numId w:val="0"/>
        </w:numPr>
        <w:tabs>
          <w:tab w:val="clear" w:pos="708"/>
          <w:tab w:val="left" w:pos="1875" w:leader="none"/>
        </w:tabs>
        <w:bidi w:val="0"/>
        <w:spacing w:lineRule="auto" w:line="360" w:before="0" w:after="0"/>
        <w:ind w:left="0" w:right="227" w:hanging="0"/>
        <w:jc w:val="both"/>
        <w:rPr>
          <w:rFonts w:ascii="Tahoma" w:hAnsi="Tahoma"/>
          <w:sz w:val="20"/>
          <w:szCs w:val="20"/>
        </w:rPr>
      </w:pPr>
      <w:r>
        <w:rPr>
          <w:rFonts w:cs="Times New Roman" w:ascii="Tahoma" w:hAnsi="Tahoma"/>
          <w:sz w:val="20"/>
          <w:szCs w:val="20"/>
        </w:rPr>
        <w:t xml:space="preserve">                      </w:t>
      </w:r>
      <w:r>
        <w:rPr>
          <w:rFonts w:cs="Times New Roman" w:ascii="Tahoma" w:hAnsi="Tahoma"/>
          <w:sz w:val="20"/>
          <w:szCs w:val="20"/>
        </w:rPr>
        <w:t>-    il sabato, la domenica e i festivi dalle 9.00 alle 20.00;</w:t>
      </w:r>
    </w:p>
    <w:p>
      <w:pPr>
        <w:pStyle w:val="ListParagraph"/>
        <w:widowControl w:val="false"/>
        <w:numPr>
          <w:ilvl w:val="0"/>
          <w:numId w:val="0"/>
        </w:numPr>
        <w:spacing w:lineRule="auto" w:line="360" w:before="0" w:after="0"/>
        <w:ind w:left="0" w:hanging="0"/>
        <w:contextualSpacing w:val="false"/>
        <w:jc w:val="both"/>
        <w:rPr>
          <w:rFonts w:ascii="Tahoma" w:hAnsi="Tahoma"/>
          <w:sz w:val="20"/>
          <w:szCs w:val="20"/>
        </w:rPr>
      </w:pPr>
      <w:r>
        <w:rPr>
          <w:rFonts w:eastAsia="Arial MT" w:cs="Tahoma" w:ascii="Tahoma" w:hAnsi="Tahoma"/>
          <w:sz w:val="20"/>
          <w:szCs w:val="20"/>
          <w:shd w:fill="auto" w:val="clear"/>
        </w:rPr>
        <w:t xml:space="preserve"> </w:t>
      </w:r>
      <w:r>
        <w:rPr>
          <w:rFonts w:eastAsia="Arial MT" w:cs="Tahoma" w:ascii="Tahoma" w:hAnsi="Tahoma"/>
          <w:bCs/>
          <w:color w:val="00000A"/>
          <w:sz w:val="20"/>
          <w:szCs w:val="20"/>
          <w:shd w:fill="auto" w:val="clear"/>
          <w:lang w:bidi="hi-IN"/>
        </w:rPr>
        <w:t>L’équipe curerà inoltre attività di prevenzione e monitoraggio rivolti alla popolazione fragile  individuata dal servizio sociale anche su segnalazione della rete</w:t>
      </w:r>
    </w:p>
    <w:p>
      <w:pPr>
        <w:pStyle w:val="Normal"/>
        <w:widowControl w:val="false"/>
        <w:numPr>
          <w:ilvl w:val="0"/>
          <w:numId w:val="0"/>
        </w:numPr>
        <w:suppressAutoHyphens w:val="true"/>
        <w:bidi w:val="0"/>
        <w:spacing w:lineRule="exact" w:line="248" w:before="0" w:after="0"/>
        <w:ind w:left="113" w:right="57" w:hanging="0"/>
        <w:jc w:val="both"/>
        <w:rPr>
          <w:rFonts w:ascii="Times New Roman" w:hAnsi="Times New Roman" w:eastAsia="Calibri" w:cs="Times New Roman"/>
          <w:bCs/>
          <w:color w:val="00000A"/>
          <w:sz w:val="24"/>
          <w:szCs w:val="24"/>
          <w:lang w:bidi="hi-IN"/>
        </w:rPr>
      </w:pPr>
      <w:r>
        <w:rPr>
          <w:rFonts w:eastAsia="Calibri" w:cs="Times New Roman" w:ascii="Times New Roman" w:hAnsi="Times New Roman"/>
          <w:bCs/>
          <w:color w:val="00000A"/>
          <w:sz w:val="24"/>
          <w:szCs w:val="24"/>
          <w:lang w:bidi="hi-IN"/>
        </w:rPr>
      </w:r>
    </w:p>
    <w:p>
      <w:pPr>
        <w:pStyle w:val="ListParagraph"/>
        <w:widowControl w:val="false"/>
        <w:spacing w:lineRule="auto" w:line="360" w:before="0" w:after="0"/>
        <w:ind w:left="720" w:hanging="0"/>
        <w:contextualSpacing w:val="false"/>
        <w:jc w:val="both"/>
        <w:rPr>
          <w:rFonts w:ascii="Tahoma" w:hAnsi="Tahoma"/>
          <w:sz w:val="20"/>
          <w:szCs w:val="20"/>
        </w:rPr>
      </w:pPr>
      <w:r>
        <w:rPr>
          <w:rFonts w:eastAsia="Arial MT" w:cs="Tahoma" w:ascii="Tahoma" w:hAnsi="Tahoma"/>
          <w:sz w:val="20"/>
          <w:szCs w:val="20"/>
        </w:rPr>
        <w:t xml:space="preserve">     </w:t>
      </w:r>
      <w:r>
        <w:rPr>
          <w:rFonts w:eastAsia="Arial MT" w:cs="Tahoma" w:ascii="Tahoma" w:hAnsi="Tahoma"/>
          <w:sz w:val="20"/>
          <w:szCs w:val="20"/>
        </w:rPr>
        <w:t>3.</w:t>
      </w:r>
      <w:r>
        <w:rPr>
          <w:rFonts w:eastAsia="Arial MT" w:cs="Tahoma" w:ascii="Tahoma" w:hAnsi="Tahoma"/>
          <w:sz w:val="20"/>
          <w:szCs w:val="20"/>
          <w:shd w:fill="auto" w:val="clear"/>
        </w:rPr>
        <w:t xml:space="preserve">   attivazione di interventi di </w:t>
      </w:r>
      <w:r>
        <w:rPr>
          <w:rFonts w:eastAsia="Arial MT" w:cs="Times New Roman" w:ascii="Tahoma" w:hAnsi="Tahoma"/>
          <w:bCs/>
          <w:color w:val="00000A"/>
          <w:sz w:val="20"/>
          <w:szCs w:val="20"/>
          <w:shd w:fill="auto" w:val="clear"/>
          <w:lang w:bidi="hi-IN"/>
        </w:rPr>
        <w:t>pronta accoglienza all’interno di strutture convenzionate adeguate alla specifica utenza fino a 26 notti complessive per l’intera durata dell’appalto. E per un massimo di 3 notti consecutive a soggetto.</w:t>
      </w:r>
    </w:p>
    <w:p>
      <w:pPr>
        <w:pStyle w:val="ListParagraph"/>
        <w:widowControl w:val="false"/>
        <w:spacing w:lineRule="auto" w:line="360" w:before="0" w:after="0"/>
        <w:ind w:left="720" w:hanging="0"/>
        <w:contextualSpacing w:val="false"/>
        <w:jc w:val="both"/>
        <w:rPr>
          <w:rFonts w:ascii="Tahoma" w:hAnsi="Tahoma"/>
          <w:sz w:val="20"/>
          <w:szCs w:val="20"/>
        </w:rPr>
      </w:pPr>
      <w:r>
        <w:rPr>
          <w:rFonts w:eastAsia="Arial MT" w:cs="Times New Roman" w:ascii="Tahoma" w:hAnsi="Tahoma"/>
          <w:bCs/>
          <w:color w:val="00000A"/>
          <w:sz w:val="20"/>
          <w:szCs w:val="20"/>
          <w:shd w:fill="auto" w:val="clear"/>
          <w:lang w:bidi="hi-IN"/>
        </w:rPr>
        <w:t xml:space="preserve">Qualora non venisse totalmente utilizzata la quota prevista per la copertura dei pernottamenti in Pronta accoglienza, potrà essere trasformata in ore di intervento. </w:t>
      </w:r>
    </w:p>
    <w:p>
      <w:pPr>
        <w:pStyle w:val="ListParagraph"/>
        <w:widowControl w:val="false"/>
        <w:numPr>
          <w:ilvl w:val="0"/>
          <w:numId w:val="0"/>
        </w:numPr>
        <w:spacing w:lineRule="auto" w:line="480" w:before="0" w:after="0"/>
        <w:ind w:left="0" w:hanging="0"/>
        <w:contextualSpacing w:val="false"/>
        <w:jc w:val="both"/>
        <w:rPr>
          <w:rFonts w:ascii="Tahoma" w:hAnsi="Tahoma"/>
          <w:sz w:val="20"/>
          <w:szCs w:val="20"/>
        </w:rPr>
      </w:pPr>
      <w:r>
        <w:rPr>
          <w:rFonts w:eastAsia="Arial MT" w:cs="Tahoma" w:ascii="Tahoma" w:hAnsi="Tahoma"/>
          <w:sz w:val="20"/>
          <w:szCs w:val="20"/>
        </w:rPr>
        <w:t xml:space="preserve">        </w:t>
      </w:r>
      <w:r>
        <w:rPr>
          <w:rFonts w:eastAsia="Arial MT" w:cs="Tahoma" w:ascii="Tahoma" w:hAnsi="Tahoma"/>
          <w:sz w:val="20"/>
          <w:szCs w:val="20"/>
        </w:rPr>
        <w:t>4.     utilizzo delle piattaforme in uso presso il CISSA per il puntuale inserimento dei dati richiesti</w:t>
      </w:r>
    </w:p>
    <w:p>
      <w:pPr>
        <w:pStyle w:val="Normal"/>
        <w:spacing w:lineRule="auto" w:line="360" w:beforeAutospacing="1" w:after="0"/>
        <w:jc w:val="both"/>
        <w:rPr>
          <w:rFonts w:ascii="Tahoma" w:hAnsi="Tahoma"/>
          <w:sz w:val="20"/>
          <w:szCs w:val="20"/>
        </w:rPr>
      </w:pPr>
      <w:r>
        <w:rPr>
          <w:rFonts w:eastAsia="Times New Roman" w:cs="Tahoma" w:ascii="Tahoma" w:hAnsi="Tahoma"/>
          <w:color w:val="000000"/>
          <w:sz w:val="20"/>
          <w:szCs w:val="20"/>
        </w:rPr>
        <w:t xml:space="preserve">ART. 5 – UTENZA: </w:t>
      </w:r>
      <w:r>
        <w:rPr>
          <w:rFonts w:eastAsia="Times New Roman" w:cs="Times New Roman" w:ascii="Tahoma" w:hAnsi="Tahoma"/>
          <w:color w:val="000000"/>
          <w:sz w:val="20"/>
          <w:szCs w:val="20"/>
          <w:lang w:eastAsia="it-IT"/>
        </w:rPr>
        <w:t xml:space="preserve">Tra i </w:t>
      </w:r>
      <w:r>
        <w:rPr>
          <w:rFonts w:eastAsia="Times New Roman" w:cs="Times New Roman" w:ascii="Tahoma" w:hAnsi="Tahoma"/>
          <w:b/>
          <w:bCs/>
          <w:color w:val="000000"/>
          <w:sz w:val="20"/>
          <w:szCs w:val="20"/>
          <w:lang w:eastAsia="it-IT"/>
        </w:rPr>
        <w:t>destinatari del</w:t>
      </w:r>
      <w:r>
        <w:rPr>
          <w:rFonts w:eastAsia="Times New Roman" w:cs="Tahoma" w:ascii="Tahoma" w:hAnsi="Tahoma"/>
          <w:color w:val="000000"/>
          <w:sz w:val="20"/>
          <w:szCs w:val="20"/>
        </w:rPr>
        <w:t xml:space="preserve"> il  </w:t>
      </w:r>
      <w:r>
        <w:rPr>
          <w:rFonts w:cs="Tahoma" w:ascii="Tahoma" w:hAnsi="Tahoma"/>
          <w:sz w:val="20"/>
          <w:szCs w:val="20"/>
        </w:rPr>
        <w:t>Servizio di Pronto intervento sociale</w:t>
      </w:r>
      <w:r>
        <w:rPr>
          <w:rFonts w:cs="Times New Roman" w:ascii="Tahoma" w:hAnsi="Tahoma"/>
          <w:sz w:val="20"/>
          <w:szCs w:val="20"/>
          <w:lang w:eastAsia="it-IT"/>
        </w:rPr>
        <w:t>,  si possono  individuare diverse tipologie siano o meno beneficiari di Reddito di cittadinanza/assegno di inclusione, :</w:t>
      </w:r>
    </w:p>
    <w:p>
      <w:pPr>
        <w:pStyle w:val="Normal"/>
        <w:numPr>
          <w:ilvl w:val="0"/>
          <w:numId w:val="3"/>
        </w:numPr>
        <w:spacing w:lineRule="auto" w:line="360"/>
        <w:rPr>
          <w:rFonts w:ascii="Tahoma" w:hAnsi="Tahoma"/>
          <w:sz w:val="20"/>
          <w:szCs w:val="20"/>
        </w:rPr>
      </w:pPr>
      <w:r>
        <w:rPr>
          <w:rFonts w:cs="Times New Roman" w:ascii="Tahoma" w:hAnsi="Tahoma"/>
          <w:sz w:val="20"/>
          <w:szCs w:val="20"/>
          <w:lang w:eastAsia="it-IT"/>
        </w:rPr>
        <w:t>adulti in difficoltà e a rischio sociale</w:t>
      </w:r>
    </w:p>
    <w:p>
      <w:pPr>
        <w:pStyle w:val="Normal"/>
        <w:numPr>
          <w:ilvl w:val="0"/>
          <w:numId w:val="3"/>
        </w:numPr>
        <w:spacing w:lineRule="auto" w:line="360"/>
        <w:rPr>
          <w:rFonts w:ascii="Tahoma" w:hAnsi="Tahoma"/>
          <w:sz w:val="20"/>
          <w:szCs w:val="20"/>
        </w:rPr>
      </w:pPr>
      <w:r>
        <w:rPr>
          <w:rFonts w:cs="Times New Roman" w:ascii="Tahoma" w:hAnsi="Tahoma"/>
          <w:sz w:val="20"/>
          <w:szCs w:val="20"/>
          <w:lang w:eastAsia="it-IT"/>
        </w:rPr>
        <w:t>persone vittime di violenza</w:t>
      </w:r>
    </w:p>
    <w:p>
      <w:pPr>
        <w:pStyle w:val="Normal"/>
        <w:numPr>
          <w:ilvl w:val="0"/>
          <w:numId w:val="3"/>
        </w:numPr>
        <w:spacing w:lineRule="auto" w:line="360"/>
        <w:rPr>
          <w:rFonts w:ascii="Tahoma" w:hAnsi="Tahoma"/>
          <w:sz w:val="20"/>
          <w:szCs w:val="20"/>
        </w:rPr>
      </w:pPr>
      <w:r>
        <w:rPr>
          <w:rFonts w:cs="Times New Roman" w:ascii="Tahoma" w:hAnsi="Tahoma"/>
          <w:sz w:val="20"/>
          <w:szCs w:val="20"/>
          <w:lang w:eastAsia="it-IT"/>
        </w:rPr>
        <w:t>persone anziane e/o con disabilità</w:t>
      </w:r>
    </w:p>
    <w:p>
      <w:pPr>
        <w:pStyle w:val="Normal"/>
        <w:numPr>
          <w:ilvl w:val="0"/>
          <w:numId w:val="3"/>
        </w:numPr>
        <w:spacing w:lineRule="auto" w:line="360"/>
        <w:rPr>
          <w:rFonts w:ascii="Tahoma" w:hAnsi="Tahoma"/>
          <w:sz w:val="20"/>
          <w:szCs w:val="20"/>
        </w:rPr>
      </w:pPr>
      <w:r>
        <w:rPr>
          <w:rFonts w:eastAsia="Times New Roman" w:cs="Times New Roman" w:ascii="Tahoma" w:hAnsi="Tahoma"/>
          <w:color w:val="000000"/>
          <w:sz w:val="20"/>
          <w:szCs w:val="20"/>
          <w:lang w:eastAsia="it-IT"/>
        </w:rPr>
        <w:t>minori</w:t>
      </w:r>
    </w:p>
    <w:p>
      <w:pPr>
        <w:pStyle w:val="Normal"/>
        <w:widowControl/>
        <w:numPr>
          <w:ilvl w:val="0"/>
          <w:numId w:val="0"/>
        </w:numPr>
        <w:bidi w:val="0"/>
        <w:spacing w:lineRule="auto" w:line="360" w:before="0" w:after="0"/>
        <w:ind w:left="0" w:right="0" w:hanging="0"/>
        <w:jc w:val="left"/>
        <w:rPr>
          <w:rFonts w:ascii="Tahoma" w:hAnsi="Tahoma"/>
          <w:sz w:val="20"/>
          <w:szCs w:val="20"/>
        </w:rPr>
      </w:pPr>
      <w:r>
        <w:rPr>
          <w:rFonts w:eastAsia="Times New Roman" w:cs="Times New Roman" w:ascii="Tahoma" w:hAnsi="Tahoma"/>
          <w:color w:val="000000"/>
          <w:sz w:val="20"/>
          <w:szCs w:val="20"/>
          <w:lang w:eastAsia="it-IT"/>
        </w:rPr>
        <w:t xml:space="preserve">siano o meno beneficiari di Reddito di cittadinanza/assegno di inclusione come </w:t>
      </w:r>
      <w:r>
        <w:rPr>
          <w:rFonts w:eastAsia="Times New Roman" w:cs="Tahoma" w:ascii="Tahoma" w:hAnsi="Tahoma"/>
          <w:color w:val="000000"/>
          <w:sz w:val="20"/>
          <w:szCs w:val="20"/>
        </w:rPr>
        <w:t xml:space="preserve">descritto all’art. 5 del Capitolato.  </w:t>
      </w:r>
    </w:p>
    <w:p>
      <w:pPr>
        <w:pStyle w:val="Normal"/>
        <w:widowControl w:val="false"/>
        <w:spacing w:lineRule="atLeast" w:line="482"/>
        <w:jc w:val="both"/>
        <w:rPr>
          <w:rFonts w:ascii="Tahoma" w:hAnsi="Tahoma"/>
          <w:sz w:val="20"/>
          <w:szCs w:val="20"/>
        </w:rPr>
      </w:pPr>
      <w:r>
        <w:rPr>
          <w:rFonts w:cs="Tahoma" w:ascii="Tahoma" w:hAnsi="Tahoma"/>
          <w:sz w:val="20"/>
          <w:szCs w:val="20"/>
        </w:rPr>
        <w:t>ART. 6 – IMPORTO CONTRATTUALE: Il costo del Servizio di Pronto intervento sociale, al netto dell’Iva, come da offerta economica presentata in sede di gara è così articolato:</w:t>
      </w:r>
    </w:p>
    <w:p>
      <w:pPr>
        <w:pStyle w:val="Normal"/>
        <w:widowControl w:val="false"/>
        <w:numPr>
          <w:ilvl w:val="0"/>
          <w:numId w:val="4"/>
        </w:numPr>
        <w:spacing w:lineRule="atLeast" w:line="482"/>
        <w:jc w:val="both"/>
        <w:rPr>
          <w:rFonts w:ascii="Tahoma" w:hAnsi="Tahoma"/>
          <w:sz w:val="20"/>
          <w:szCs w:val="20"/>
        </w:rPr>
      </w:pPr>
      <w:r>
        <w:rPr>
          <w:rFonts w:cs="Tahoma" w:ascii="Tahoma" w:hAnsi="Tahoma"/>
          <w:sz w:val="20"/>
          <w:szCs w:val="20"/>
        </w:rPr>
        <w:t xml:space="preserve">€ </w:t>
      </w:r>
      <w:r>
        <w:rPr>
          <w:rFonts w:cs="Tahoma" w:ascii="Tahoma" w:hAnsi="Tahoma"/>
          <w:sz w:val="20"/>
          <w:szCs w:val="20"/>
        </w:rPr>
        <w:t xml:space="preserve">___________ per la centrale telefonica </w:t>
      </w:r>
    </w:p>
    <w:p>
      <w:pPr>
        <w:pStyle w:val="Normal"/>
        <w:widowControl w:val="false"/>
        <w:numPr>
          <w:ilvl w:val="0"/>
          <w:numId w:val="4"/>
        </w:numPr>
        <w:spacing w:lineRule="atLeast" w:line="482"/>
        <w:jc w:val="both"/>
        <w:rPr>
          <w:rFonts w:ascii="Tahoma" w:hAnsi="Tahoma"/>
          <w:sz w:val="20"/>
          <w:szCs w:val="20"/>
        </w:rPr>
      </w:pPr>
      <w:r>
        <w:rPr>
          <w:rFonts w:ascii="Tahoma" w:hAnsi="Tahoma"/>
          <w:sz w:val="20"/>
          <w:szCs w:val="20"/>
        </w:rPr>
        <w:t xml:space="preserve">€ </w:t>
      </w:r>
      <w:r>
        <w:rPr>
          <w:rFonts w:ascii="Tahoma" w:hAnsi="Tahoma"/>
          <w:sz w:val="20"/>
          <w:szCs w:val="20"/>
        </w:rPr>
        <w:t>___________ per l’oss</w:t>
      </w:r>
    </w:p>
    <w:p>
      <w:pPr>
        <w:pStyle w:val="Normal"/>
        <w:widowControl w:val="false"/>
        <w:numPr>
          <w:ilvl w:val="0"/>
          <w:numId w:val="4"/>
        </w:numPr>
        <w:spacing w:lineRule="atLeast" w:line="482"/>
        <w:jc w:val="both"/>
        <w:rPr/>
      </w:pPr>
      <w:r>
        <w:rPr>
          <w:rFonts w:cs="Tahoma" w:ascii="Tahoma" w:hAnsi="Tahoma"/>
          <w:sz w:val="20"/>
          <w:szCs w:val="20"/>
        </w:rPr>
        <w:t xml:space="preserve">€ </w:t>
      </w:r>
      <w:r>
        <w:rPr>
          <w:rFonts w:cs="Tahoma" w:ascii="Tahoma" w:hAnsi="Tahoma"/>
          <w:sz w:val="20"/>
          <w:szCs w:val="20"/>
        </w:rPr>
        <w:t>_______ per l’educatore professionale</w:t>
      </w:r>
    </w:p>
    <w:p>
      <w:pPr>
        <w:pStyle w:val="Normal"/>
        <w:widowControl w:val="false"/>
        <w:numPr>
          <w:ilvl w:val="0"/>
          <w:numId w:val="4"/>
        </w:numPr>
        <w:spacing w:lineRule="atLeast" w:line="482"/>
        <w:jc w:val="both"/>
        <w:rPr/>
      </w:pPr>
      <w:r>
        <w:rPr>
          <w:rFonts w:cs="Tahoma" w:ascii="Tahoma" w:hAnsi="Tahoma"/>
          <w:sz w:val="20"/>
          <w:szCs w:val="20"/>
        </w:rPr>
        <w:t xml:space="preserve">€ </w:t>
      </w:r>
      <w:r>
        <w:rPr>
          <w:rFonts w:cs="Tahoma" w:ascii="Tahoma" w:hAnsi="Tahoma"/>
          <w:sz w:val="20"/>
          <w:szCs w:val="20"/>
        </w:rPr>
        <w:t>___________ per la Pronta accoglienza</w:t>
      </w:r>
    </w:p>
    <w:p>
      <w:pPr>
        <w:pStyle w:val="Normal"/>
        <w:widowControl w:val="false"/>
        <w:numPr>
          <w:ilvl w:val="0"/>
          <w:numId w:val="0"/>
        </w:numPr>
        <w:bidi w:val="0"/>
        <w:spacing w:lineRule="atLeast" w:line="482" w:before="0" w:after="0"/>
        <w:ind w:left="0" w:right="0" w:hanging="0"/>
        <w:jc w:val="both"/>
        <w:rPr/>
      </w:pPr>
      <w:r>
        <w:rPr>
          <w:rFonts w:cs="Tahoma" w:ascii="Tahoma" w:hAnsi="Tahoma"/>
          <w:sz w:val="20"/>
          <w:szCs w:val="20"/>
        </w:rPr>
        <w:t xml:space="preserve"> </w:t>
      </w:r>
      <w:r>
        <w:rPr>
          <w:rFonts w:cs="Tahoma" w:ascii="Tahoma" w:hAnsi="Tahoma"/>
          <w:sz w:val="20"/>
          <w:szCs w:val="20"/>
        </w:rPr>
        <w:t>Il costo complessivo massimo è di €_______________, al netto dell’Iva.------------------ ----------------------------</w:t>
      </w:r>
    </w:p>
    <w:p>
      <w:pPr>
        <w:pStyle w:val="Normal"/>
        <w:widowControl w:val="false"/>
        <w:spacing w:lineRule="atLeast" w:line="482"/>
        <w:jc w:val="both"/>
        <w:rPr>
          <w:rFonts w:ascii="Tahoma" w:hAnsi="Tahoma"/>
          <w:sz w:val="20"/>
          <w:szCs w:val="20"/>
        </w:rPr>
      </w:pPr>
      <w:r>
        <w:rPr>
          <w:rFonts w:cs="Tahoma" w:ascii="Tahoma" w:hAnsi="Tahoma"/>
          <w:sz w:val="20"/>
          <w:szCs w:val="20"/>
        </w:rPr>
        <w:t xml:space="preserve">L’importo suddetto sarà corrisposto dal CISSA sulla base di fatture emesse mensilmente dalla Ditta affidataria. </w:t>
      </w:r>
    </w:p>
    <w:p>
      <w:pPr>
        <w:pStyle w:val="Western"/>
        <w:spacing w:lineRule="atLeast" w:line="482" w:before="280" w:after="0"/>
        <w:jc w:val="both"/>
        <w:rPr>
          <w:rFonts w:ascii="Tahoma" w:hAnsi="Tahoma"/>
          <w:sz w:val="20"/>
          <w:szCs w:val="20"/>
        </w:rPr>
      </w:pPr>
      <w:r>
        <w:rPr>
          <w:sz w:val="20"/>
          <w:szCs w:val="20"/>
        </w:rPr>
        <w:t>ART. 7 - MODALITA’ DI FATTURAZIONE E PAGAMENTO: L’impresa dovrà emettere mensilmente una fattura elettronica relativa alle prestazioni effettuate nel mese, come previsto dall’art. 31 del Capitolato. Il pagamento delle fatture mensili relative alle prestazioni avverrà a mezzo bonifico bancario, entro i termini di 60 giorni previa acquisizione da parte dell’Ente della documentazione attestante il versamento dei contributi previdenziali e dei contributi assicurativi obbligatori per gli infortuni sul lavoro e le malattie professionali dei dipendenti (D.U.R.C).----------------------------------------------------------------------------------------------------------------------------</w:t>
      </w:r>
    </w:p>
    <w:p>
      <w:pPr>
        <w:pStyle w:val="Western"/>
        <w:spacing w:lineRule="atLeast" w:line="482" w:before="280" w:after="0"/>
        <w:jc w:val="both"/>
        <w:rPr>
          <w:rFonts w:ascii="Tahoma" w:hAnsi="Tahoma"/>
          <w:sz w:val="20"/>
          <w:szCs w:val="20"/>
        </w:rPr>
      </w:pPr>
      <w:r>
        <w:rPr>
          <w:sz w:val="20"/>
          <w:szCs w:val="20"/>
        </w:rPr>
        <w:t>Il Contraente, in ottemperanza a quanto previsto dal D.M. n. 55 del 3 aprile 2013, dovrà produrre esclusivamente fatture elettroniche, utilizzando il seguente codice univoco ufficio (IPA - Indice delle Pubbliche Amministrazioni) assegnato al C.I.S.S.A. di Pianezza: Uff. Fattura PA Codice Fiscale:_07239020014, Codice IPA: UFQCJV.------------------------------------------------------------------------------------------------------------------------------</w:t>
      </w:r>
    </w:p>
    <w:p>
      <w:pPr>
        <w:pStyle w:val="Western"/>
        <w:spacing w:lineRule="atLeast" w:line="482" w:before="280" w:after="0"/>
        <w:jc w:val="both"/>
        <w:rPr>
          <w:rFonts w:ascii="Tahoma" w:hAnsi="Tahoma"/>
          <w:sz w:val="20"/>
          <w:szCs w:val="20"/>
        </w:rPr>
      </w:pPr>
      <w:r>
        <w:rPr>
          <w:sz w:val="20"/>
          <w:szCs w:val="20"/>
        </w:rPr>
        <w:t>I servizi in oggetto rientrano nell’ambito di applicazione del regime di scissione dei pagamenti (split payment) previsto dall’articolo 1, comma. 629, lettera b), della legge 23 dicembre 2014, n. 190. A tal fine la fattura dovrà riportare chiara indicazione sul regime applicato. Il Consorzio provvederà a versare direttamente all’Erario l’IVA addebitata in fattura pagando alla Ditta soltanto l’imponibile. --------------------------------------------------------------</w:t>
      </w:r>
    </w:p>
    <w:p>
      <w:pPr>
        <w:pStyle w:val="Western"/>
        <w:spacing w:lineRule="atLeast" w:line="482" w:before="280" w:after="0"/>
        <w:jc w:val="both"/>
        <w:rPr>
          <w:rFonts w:ascii="Tahoma" w:hAnsi="Tahoma"/>
          <w:sz w:val="20"/>
          <w:szCs w:val="20"/>
        </w:rPr>
      </w:pPr>
      <w:r>
        <w:rPr>
          <w:sz w:val="20"/>
          <w:szCs w:val="20"/>
        </w:rPr>
        <w:t>Ai sensi del Decreto Ministero dell’Economia e delle Finanze 18 gennaio 2008, n. 40, di attuazione dell’art. 2, comma nove, della Legge 286/2006, come modificata dall’art. 1, comma 987, della legge 205/2017, la Ditta dichiara di essere a conoscenza che il pagamento di fatture di importi superiori a 5.000 euro è inoltre subordinato alla verifica dell’adempimento agli obblighi risultanti da cartelle di pagamento notificate.-----------------------------------------------------------------------------------------------------------------------------</w:t>
      </w:r>
    </w:p>
    <w:p>
      <w:pPr>
        <w:pStyle w:val="Western"/>
        <w:spacing w:lineRule="atLeast" w:line="482" w:before="280" w:after="0"/>
        <w:jc w:val="both"/>
        <w:rPr>
          <w:rFonts w:ascii="Tahoma" w:hAnsi="Tahoma"/>
          <w:sz w:val="20"/>
          <w:szCs w:val="20"/>
        </w:rPr>
      </w:pPr>
      <w:r>
        <w:rPr>
          <w:sz w:val="20"/>
          <w:szCs w:val="20"/>
        </w:rPr>
        <w:t>Il riconoscimento del corrispettivo dovuto alla ditta è, altresì, subordinato al rispetto di quanto stabilito dall’art. 4 del D.L. n.124 del 26 ottobre 2019 e convertito nella Legge n. 157 del 19 dicembre 2019, ad oggetto: “Ritenute e compensazioni in appalti e subappalti ed estensione del regime del reverse charge per il contrasto dell'illecita somministrazione di manodopera”.-----------------------------------------------------------------------------------------------</w:t>
      </w:r>
      <w:r>
        <w:rPr>
          <w:rFonts w:eastAsia="Times New Roman" w:cs="Tahoma"/>
          <w:color w:val="000000"/>
          <w:sz w:val="20"/>
          <w:szCs w:val="20"/>
        </w:rPr>
        <w:t>ART. 8 - PERSONALE: Per quanto riguarda il personale impiegato nel servizio di cui al presente contratto, l’impresa si deve attenere a quanto previsto dagli articoli 10, 11, 12,13 e 14 del capitolato speciale di appalto, ed in particolare dovrà assorbire nel proprio organico il personale attualmente assunto dalle imprese dell’appalto in scadenza, riconoscendo l’inquadramento, il livello retributivo e l’anzianità acquisita, fatta salva la rinuncia individuale.---------------------------------------------------------------------------------------------------------------------------</w:t>
      </w:r>
    </w:p>
    <w:p>
      <w:pPr>
        <w:pStyle w:val="Western"/>
        <w:spacing w:lineRule="auto" w:line="276" w:before="280" w:after="0"/>
        <w:jc w:val="both"/>
        <w:rPr>
          <w:rFonts w:eastAsia="Times New Roman" w:cs="Tahoma"/>
          <w:color w:val="000000"/>
        </w:rPr>
      </w:pPr>
      <w:r>
        <w:rPr>
          <w:rFonts w:eastAsia="Times New Roman" w:cs="Tahoma"/>
          <w:color w:val="000000"/>
        </w:rPr>
      </w:r>
    </w:p>
    <w:p>
      <w:pPr>
        <w:pStyle w:val="Normal"/>
        <w:spacing w:lineRule="atLeast" w:line="482"/>
        <w:jc w:val="both"/>
        <w:rPr>
          <w:rFonts w:ascii="Tahoma" w:hAnsi="Tahoma"/>
          <w:sz w:val="20"/>
          <w:szCs w:val="20"/>
        </w:rPr>
      </w:pPr>
      <w:r>
        <w:rPr>
          <w:rFonts w:eastAsia="Times New Roman" w:cs="Tahoma" w:ascii="Tahoma" w:hAnsi="Tahoma"/>
          <w:color w:val="000000"/>
          <w:sz w:val="20"/>
          <w:szCs w:val="20"/>
        </w:rPr>
        <w:t>ART. 9 - ONERI A CARICO DELL’IMPRESA AGGIUDICATARIA: sono a carico dell’impresa aggiudicataria:-----------------------------------------------------------------------------------------------------------------------</w:t>
      </w:r>
    </w:p>
    <w:p>
      <w:pPr>
        <w:pStyle w:val="Normal"/>
        <w:spacing w:lineRule="atLeast" w:line="482"/>
        <w:jc w:val="both"/>
        <w:rPr>
          <w:rFonts w:ascii="Tahoma" w:hAnsi="Tahoma"/>
          <w:sz w:val="20"/>
          <w:szCs w:val="20"/>
        </w:rPr>
      </w:pPr>
      <w:r>
        <w:rPr>
          <w:rFonts w:eastAsia="Times New Roman" w:cs="Tahoma" w:ascii="Tahoma" w:hAnsi="Tahoma"/>
          <w:color w:val="000000"/>
          <w:sz w:val="20"/>
          <w:szCs w:val="20"/>
        </w:rPr>
        <w:t>- le spese del personale impiegato per la gestione del Servizio;-------------------------------------------------------------</w:t>
      </w:r>
    </w:p>
    <w:p>
      <w:pPr>
        <w:pStyle w:val="Normal"/>
        <w:spacing w:lineRule="atLeast" w:line="482"/>
        <w:jc w:val="both"/>
        <w:rPr>
          <w:rFonts w:ascii="Tahoma" w:hAnsi="Tahoma"/>
          <w:sz w:val="20"/>
          <w:szCs w:val="20"/>
        </w:rPr>
      </w:pPr>
      <w:r>
        <w:rPr>
          <w:rFonts w:eastAsia="Times New Roman" w:cs="Tahoma" w:ascii="Tahoma" w:hAnsi="Tahoma"/>
          <w:color w:val="000000"/>
          <w:sz w:val="20"/>
          <w:szCs w:val="20"/>
        </w:rPr>
        <w:t>- la programmazione e la progettazione operativa del Servizio in collaborazione con il referente del CISSA;--------------------------------------------------------------------------------------------------------------------------------</w:t>
      </w:r>
    </w:p>
    <w:p>
      <w:pPr>
        <w:pStyle w:val="Normal"/>
        <w:spacing w:lineRule="atLeast" w:line="482"/>
        <w:jc w:val="both"/>
        <w:rPr>
          <w:rFonts w:ascii="Tahoma" w:hAnsi="Tahoma"/>
          <w:sz w:val="20"/>
          <w:szCs w:val="20"/>
        </w:rPr>
      </w:pPr>
      <w:r>
        <w:rPr>
          <w:rFonts w:eastAsia="Times New Roman" w:cs="Tahoma" w:ascii="Tahoma" w:hAnsi="Tahoma"/>
          <w:color w:val="000000"/>
          <w:sz w:val="20"/>
          <w:szCs w:val="20"/>
        </w:rPr>
        <w:t>- la documentazione delle attività, il monitoraggio e la valutazione, secondo quanto previsto dal Capitolato;----------------------------------------------------------------------------------------------------------------------------</w:t>
      </w:r>
    </w:p>
    <w:p>
      <w:pPr>
        <w:pStyle w:val="Normal"/>
        <w:spacing w:lineRule="atLeast" w:line="482"/>
        <w:jc w:val="both"/>
        <w:rPr>
          <w:rFonts w:ascii="Tahoma" w:hAnsi="Tahoma"/>
          <w:sz w:val="20"/>
          <w:szCs w:val="20"/>
        </w:rPr>
      </w:pPr>
      <w:r>
        <w:rPr>
          <w:rFonts w:eastAsia="Times New Roman" w:cs="Tahoma" w:ascii="Tahoma" w:hAnsi="Tahoma"/>
          <w:color w:val="000000"/>
          <w:sz w:val="20"/>
          <w:szCs w:val="20"/>
        </w:rPr>
        <w:t>- le spese relative all’aggiornamento, alla formazione professionale del personale impiegato per la gestione del Servizio;------------------------------------------------------------------------------------------------------------------------------</w:t>
      </w:r>
    </w:p>
    <w:p>
      <w:pPr>
        <w:pStyle w:val="Normal"/>
        <w:spacing w:lineRule="atLeast" w:line="482"/>
        <w:jc w:val="both"/>
        <w:rPr>
          <w:rFonts w:ascii="Tahoma" w:hAnsi="Tahoma"/>
          <w:sz w:val="20"/>
          <w:szCs w:val="20"/>
        </w:rPr>
      </w:pPr>
      <w:r>
        <w:rPr>
          <w:rFonts w:eastAsia="Times New Roman" w:cs="Tahoma" w:ascii="Tahoma" w:hAnsi="Tahoma"/>
          <w:color w:val="000000"/>
          <w:sz w:val="20"/>
          <w:szCs w:val="20"/>
        </w:rPr>
        <w:t>- il rimborso delle spese di spostamento per ragioni di servizio, effettuate dagli operatori, con automezzi dell’impresa o di proprietà degli stessi operatori o con mezzi pubblici;-----------------------------------------------------</w:t>
      </w:r>
    </w:p>
    <w:p>
      <w:pPr>
        <w:pStyle w:val="Normal"/>
        <w:spacing w:lineRule="atLeast" w:line="482"/>
        <w:jc w:val="both"/>
        <w:rPr>
          <w:rFonts w:ascii="Tahoma" w:hAnsi="Tahoma"/>
          <w:sz w:val="20"/>
          <w:szCs w:val="20"/>
        </w:rPr>
      </w:pPr>
      <w:r>
        <w:rPr>
          <w:rFonts w:eastAsia="Times New Roman" w:cs="Tahoma" w:ascii="Tahoma" w:hAnsi="Tahoma"/>
          <w:color w:val="000000"/>
          <w:sz w:val="20"/>
          <w:szCs w:val="20"/>
        </w:rPr>
        <w:t>-ogni altra attività così come prevista dall’art. 15 del capitolato speciale d’appalto.--------------------------------------</w:t>
      </w:r>
    </w:p>
    <w:p>
      <w:pPr>
        <w:pStyle w:val="Normal"/>
        <w:spacing w:lineRule="atLeast" w:line="482" w:beforeAutospacing="1" w:after="0"/>
        <w:jc w:val="both"/>
        <w:rPr>
          <w:rFonts w:ascii="Tahoma" w:hAnsi="Tahoma"/>
          <w:sz w:val="20"/>
          <w:szCs w:val="20"/>
        </w:rPr>
      </w:pPr>
      <w:r>
        <w:rPr>
          <w:rFonts w:eastAsia="Times New Roman" w:cs="Tahoma" w:ascii="Tahoma" w:hAnsi="Tahoma"/>
          <w:color w:val="000000"/>
          <w:sz w:val="20"/>
          <w:szCs w:val="20"/>
        </w:rPr>
        <w:t>ART. 10 - PROGRAMMAZIONE DEGLI INTERVENTI, VERIFICHE PERIODICHE E CONTROLLI: Il CISSA si riserva la facoltà di verificare in qualsiasi momento l'andamento del servizio e il rispetto dei contenuti del presente contratto. Le modalità di controllo si esplicheranno attraverso la verifica del rispetto delle norme amministrative e della puntuale applicazione del contratto, del capitolato e della Offerta Tecnico-Progettuale.</w:t>
      </w:r>
    </w:p>
    <w:p>
      <w:pPr>
        <w:pStyle w:val="Normal"/>
        <w:spacing w:lineRule="atLeast" w:line="482" w:beforeAutospacing="1" w:after="0"/>
        <w:jc w:val="both"/>
        <w:rPr>
          <w:rFonts w:ascii="Tahoma" w:hAnsi="Tahoma"/>
          <w:sz w:val="20"/>
          <w:szCs w:val="20"/>
        </w:rPr>
      </w:pPr>
      <w:r>
        <w:rPr>
          <w:rFonts w:eastAsia="Times New Roman" w:cs="Tahoma" w:ascii="Tahoma" w:hAnsi="Tahoma"/>
          <w:color w:val="000000"/>
          <w:sz w:val="20"/>
          <w:szCs w:val="20"/>
        </w:rPr>
        <w:t>ART. 11- INADEMPIENZE, PENALITA’ E CAUSE RISOLUTIVE</w:t>
      </w:r>
      <w:r>
        <w:rPr>
          <w:rFonts w:eastAsia="Times New Roman" w:cs="Tahoma" w:ascii="Tahoma" w:hAnsi="Tahoma"/>
          <w:b/>
          <w:bCs/>
          <w:color w:val="000000"/>
          <w:sz w:val="20"/>
          <w:szCs w:val="20"/>
        </w:rPr>
        <w:t xml:space="preserve">: </w:t>
      </w:r>
      <w:r>
        <w:rPr>
          <w:rFonts w:eastAsia="Times New Roman" w:cs="Tahoma" w:ascii="Tahoma" w:hAnsi="Tahoma"/>
          <w:color w:val="000000"/>
          <w:sz w:val="20"/>
          <w:szCs w:val="20"/>
        </w:rPr>
        <w:t>Per le inadempienze e le conseguenti penalità si rimanda a quanto disposto all’art. 27 del capitolato speciale di appalto. Il contratto è risolto, oltre che per i casi indicati all’ art. 28 del capitolato speciale di appalto, a quanto previsto genericamente dagli artt. 1453 e 1456 del C.C. Nelle ipotesi indicate, il contratto sarà risolto con effetto immediato a seguito di dichiarazione dell’Ente, in forma di lettera raccomandata, di volersi avvalere della clausola risolutiva. L’Ente sarà tenuto a corrispondere all’Impresa soltanto il prezzo contrattuale del servizio fino al giorno della risoluzione, dedotte le penalità e le spese eventualmente sostenute. La risoluzione del contratto porterà all’incameramento da parte dell’Ente del deposito cauzionale salvo l’eventuale azione di rimborso del maggior costo che deriverà all’Ente da nuova aggiudicazione e al risarcimento dei danni eventualmente subiti dallo stesso. Il contratto potrà inoltre essere risolto nell’ipotesi di accoglimento del ricorso giurisdizionale presentato da una ditta concorrente alla gara in ottemperanza alla decisione giudiziale e senza che la cooperativa abbia a vantare diritti di sorta.--------------------</w:t>
      </w:r>
    </w:p>
    <w:p>
      <w:pPr>
        <w:pStyle w:val="Normal"/>
        <w:spacing w:lineRule="atLeast" w:line="482" w:beforeAutospacing="1" w:after="0"/>
        <w:jc w:val="both"/>
        <w:rPr>
          <w:rFonts w:ascii="Tahoma" w:hAnsi="Tahoma"/>
          <w:sz w:val="20"/>
          <w:szCs w:val="20"/>
        </w:rPr>
      </w:pPr>
      <w:r>
        <w:rPr>
          <w:rFonts w:eastAsia="Times New Roman" w:cs="Tahoma" w:ascii="Tahoma" w:hAnsi="Tahoma"/>
          <w:color w:val="000000"/>
          <w:sz w:val="20"/>
          <w:szCs w:val="20"/>
        </w:rPr>
        <w:t>ART. 12 - FORMAZIONE DEL PERSONALE: L’Impresa si impegna ad aggiornare il proprio personale, secondo le modalità descritte nel progetto presentato. Le parti concordano sulla base delle reciproche esigenze organizzative, le modalità di partecipazione del personale a iniziative di formazione comuni.-------------------------------------------------------------------------------------------------------------------------------</w:t>
      </w:r>
    </w:p>
    <w:p>
      <w:pPr>
        <w:pStyle w:val="Normal"/>
        <w:spacing w:lineRule="atLeast" w:line="482" w:beforeAutospacing="1" w:after="0"/>
        <w:jc w:val="both"/>
        <w:rPr>
          <w:rFonts w:ascii="Tahoma" w:hAnsi="Tahoma"/>
          <w:sz w:val="20"/>
          <w:szCs w:val="20"/>
        </w:rPr>
      </w:pPr>
      <w:r>
        <w:rPr>
          <w:rFonts w:eastAsia="Times New Roman" w:cs="Tahoma" w:ascii="Tahoma" w:hAnsi="Tahoma"/>
          <w:color w:val="000000"/>
          <w:sz w:val="20"/>
          <w:szCs w:val="20"/>
        </w:rPr>
        <w:t xml:space="preserve">ART. 13 - CAUZIONE DEFINITIVA: L’Impresa, a garanzia degli impegni assunti con il presente atto, ha costituito cauzione definitiva di € _____________mezzo di polizza fidejussoria n. ____________rilasciata da _______________ (intermediario assicurativo ______________) in data _____________, ai sensi degli artt. 53 e 117 del D. Lgs 36/2023 </w:t>
      </w:r>
      <w:r>
        <w:rPr>
          <w:rFonts w:eastAsia="Times New Roman" w:cs="Tahoma" w:ascii="Tahoma" w:hAnsi="Tahoma"/>
          <w:strike/>
          <w:color w:val="000000"/>
          <w:sz w:val="20"/>
          <w:szCs w:val="20"/>
        </w:rPr>
        <w:t>con la riduzione del 50%, per possesso della certificazione qualità __________________ e con ulteriore riduzione del 20% per possesso di certificazione ambientale _____________________ (art. 93 del D. Lgs 50/2016), entrambe in corso di validità</w:t>
      </w:r>
      <w:r>
        <w:rPr>
          <w:rFonts w:eastAsia="Times New Roman" w:cs="Tahoma" w:ascii="Tahoma" w:hAnsi="Tahoma"/>
          <w:color w:val="000000"/>
          <w:sz w:val="20"/>
          <w:szCs w:val="20"/>
        </w:rPr>
        <w:t xml:space="preserve">. </w:t>
      </w:r>
      <w:r>
        <w:rPr>
          <w:rFonts w:eastAsia="Times New Roman" w:cs="Tahoma" w:ascii="Tahoma" w:hAnsi="Tahoma"/>
          <w:color w:val="C9211E"/>
          <w:sz w:val="20"/>
          <w:szCs w:val="20"/>
        </w:rPr>
        <w:t xml:space="preserve">Con le riduzioni previste all’art. 106 comma 3 dello stesso decreto. </w:t>
      </w:r>
      <w:r>
        <w:rPr>
          <w:rFonts w:eastAsia="Times New Roman" w:cs="Tahoma" w:ascii="Tahoma" w:hAnsi="Tahoma"/>
          <w:color w:val="000000"/>
          <w:sz w:val="20"/>
          <w:szCs w:val="20"/>
        </w:rPr>
        <w:t>Nel caso di inadempienze contrattuali, l’Ente stipulante avrà diritto di trattenere le fatture inevase e ove queste risultino insufficienti di valersi di propria autorità della cauzione sopra prestata e l’Impresa aggiudicataria dovrà reintegrarla, nel termine che le sarà prefissato.</w:t>
      </w:r>
    </w:p>
    <w:p>
      <w:pPr>
        <w:pStyle w:val="Normal"/>
        <w:spacing w:lineRule="atLeast" w:line="482" w:beforeAutospacing="1" w:after="0"/>
        <w:jc w:val="both"/>
        <w:rPr>
          <w:rFonts w:ascii="Tahoma" w:hAnsi="Tahoma"/>
          <w:sz w:val="20"/>
          <w:szCs w:val="20"/>
        </w:rPr>
      </w:pPr>
      <w:r>
        <w:rPr>
          <w:rFonts w:eastAsia="Times New Roman" w:cs="Tahoma" w:ascii="Tahoma" w:hAnsi="Tahoma"/>
          <w:color w:val="000000"/>
          <w:sz w:val="20"/>
          <w:szCs w:val="20"/>
        </w:rPr>
        <w:t>ART. 14 - ASSICURAZIONE E RESPONSABILITA’ DELL’IMPRESA AGGIUDICATARIA: Il C.I.S.S.A. è esonerato da ogni responsabilità che si riferisca allo svolgimento delle attività oggetto del presente contratto, per le quali risponde unicamente l’Impresa_________________________. A tale riguardo, in ottemperanza a quanto stabilito dall’art. 26 del Capitolato speciale d’appalto, l’Impresa _____________________</w:t>
      </w:r>
      <w:r>
        <w:rPr>
          <w:rFonts w:eastAsia="Times New Roman" w:cs="Tahoma" w:ascii="Tahoma" w:hAnsi="Tahoma"/>
          <w:color w:val="000000"/>
          <w:sz w:val="20"/>
          <w:szCs w:val="20"/>
          <w:shd w:fill="FFFFFF" w:val="clear"/>
        </w:rPr>
        <w:t>produce la</w:t>
      </w:r>
      <w:r>
        <w:rPr>
          <w:rFonts w:ascii="Tahoma" w:hAnsi="Tahoma"/>
          <w:sz w:val="20"/>
          <w:szCs w:val="20"/>
        </w:rPr>
        <w:t xml:space="preserve"> </w:t>
      </w:r>
      <w:r>
        <w:rPr>
          <w:rFonts w:eastAsia="Times New Roman" w:cs="Tahoma" w:ascii="Tahoma" w:hAnsi="Tahoma"/>
          <w:color w:val="000000"/>
          <w:sz w:val="20"/>
          <w:szCs w:val="20"/>
          <w:shd w:fill="FFFFFF" w:val="clear"/>
        </w:rPr>
        <w:t xml:space="preserve">polizza assicurativa ____________ ____________________ </w:t>
      </w:r>
      <w:r>
        <w:rPr>
          <w:rFonts w:eastAsia="Times New Roman" w:cs="Tahoma" w:ascii="Tahoma" w:hAnsi="Tahoma"/>
          <w:color w:val="000000"/>
          <w:sz w:val="20"/>
          <w:szCs w:val="20"/>
        </w:rPr>
        <w:t xml:space="preserve">_________________ n. __________________ del _____________rilasciata dalla Società di Assicurazione.--------------------------------------------------------------------- </w:t>
      </w:r>
    </w:p>
    <w:p>
      <w:pPr>
        <w:pStyle w:val="Normal"/>
        <w:spacing w:lineRule="atLeast" w:line="482" w:beforeAutospacing="1" w:after="0"/>
        <w:jc w:val="both"/>
        <w:rPr>
          <w:rFonts w:ascii="Tahoma" w:hAnsi="Tahoma"/>
          <w:sz w:val="20"/>
          <w:szCs w:val="20"/>
        </w:rPr>
      </w:pPr>
      <w:r>
        <w:rPr>
          <w:rFonts w:eastAsia="Times New Roman" w:cs="Tahoma" w:ascii="Tahoma" w:hAnsi="Tahoma"/>
          <w:color w:val="000000"/>
          <w:sz w:val="20"/>
          <w:szCs w:val="20"/>
        </w:rPr>
        <w:t>ART. 15 - TRATTAMENTO SALARIALE, NORMATIVO E ASSICURATIVO DEL PERSONALE: Il CISSA e l’Impresa affidataria __________________________ si impegnano a rispettare nei confronti del lavoratori, compresi i soci lavoratori, le clausole dei contratti collettivi nazionali e degli accordi regionali, territoriali e aziendali di riferimento sia per la parte economica che per la parte normativa (vedi art. 10capitolato speciale). L’Impresa si impegna ad assolvere gli obblighi contributivi nei confronti dei propri lavoratori in conformità alla pertinente normativa in materia previdenziale, assistenziale e assicurativa. ---------------------------------------------------------------------------</w:t>
      </w:r>
    </w:p>
    <w:p>
      <w:pPr>
        <w:pStyle w:val="Normal"/>
        <w:spacing w:lineRule="atLeast" w:line="482" w:beforeAutospacing="1" w:after="0"/>
        <w:jc w:val="both"/>
        <w:rPr>
          <w:rFonts w:ascii="Tahoma" w:hAnsi="Tahoma"/>
          <w:sz w:val="20"/>
          <w:szCs w:val="20"/>
        </w:rPr>
      </w:pPr>
      <w:r>
        <w:rPr>
          <w:rFonts w:eastAsia="Times New Roman" w:cs="Tahoma" w:ascii="Tahoma" w:hAnsi="Tahoma"/>
          <w:color w:val="000000"/>
          <w:sz w:val="20"/>
          <w:szCs w:val="20"/>
        </w:rPr>
        <w:t>ART. 16 - ONERI DELLA SICUREZZA: Gli oneri della sicurezza sono par</w:t>
      </w:r>
      <w:r>
        <w:rPr>
          <w:rFonts w:eastAsia="Times New Roman" w:cs="Tahoma" w:ascii="Tahoma" w:hAnsi="Tahoma"/>
          <w:color w:val="000000"/>
          <w:sz w:val="20"/>
          <w:szCs w:val="20"/>
          <w:shd w:fill="FFFFFF" w:val="clear"/>
        </w:rPr>
        <w:t>i a € __________________.</w:t>
      </w:r>
      <w:r>
        <w:rPr>
          <w:rFonts w:eastAsia="Times New Roman" w:cs="Tahoma" w:ascii="Tahoma" w:hAnsi="Tahoma"/>
          <w:color w:val="000000"/>
          <w:sz w:val="20"/>
          <w:szCs w:val="20"/>
        </w:rPr>
        <w:t xml:space="preserve"> L’impresa dovrà attenersi a quanto previsto dall’a</w:t>
      </w:r>
      <w:r>
        <w:rPr>
          <w:rFonts w:eastAsia="Times New Roman" w:cs="Tahoma" w:ascii="Tahoma" w:hAnsi="Tahoma"/>
          <w:color w:val="000000"/>
          <w:sz w:val="20"/>
          <w:szCs w:val="20"/>
          <w:shd w:fill="FFFF00" w:val="clear"/>
        </w:rPr>
        <w:t xml:space="preserve">rt. 28 del </w:t>
      </w:r>
      <w:r>
        <w:rPr>
          <w:rFonts w:eastAsia="Times New Roman" w:cs="Tahoma" w:ascii="Tahoma" w:hAnsi="Tahoma"/>
          <w:color w:val="000000"/>
          <w:sz w:val="20"/>
          <w:szCs w:val="20"/>
        </w:rPr>
        <w:t>Capitolato d’appalto.----------------------------------------------------</w:t>
      </w:r>
    </w:p>
    <w:p>
      <w:pPr>
        <w:pStyle w:val="Western"/>
        <w:spacing w:lineRule="atLeast" w:line="482" w:before="280" w:after="0"/>
        <w:jc w:val="both"/>
        <w:rPr>
          <w:rFonts w:ascii="Tahoma" w:hAnsi="Tahoma"/>
          <w:sz w:val="20"/>
          <w:szCs w:val="20"/>
        </w:rPr>
      </w:pPr>
      <w:r>
        <w:rPr>
          <w:sz w:val="20"/>
          <w:szCs w:val="20"/>
        </w:rPr>
        <w:t>ART. 17 – CONTROVERSIE: Per ogni controversia che potesse derivare nel corso del servizio o nell’applicazione delle norme contenute nel contratto è competente il Foro di Torino.-------------------------------------------------------</w:t>
      </w:r>
    </w:p>
    <w:p>
      <w:pPr>
        <w:pStyle w:val="Western"/>
        <w:spacing w:lineRule="atLeast" w:line="482" w:before="280" w:after="0"/>
        <w:jc w:val="both"/>
        <w:rPr>
          <w:rFonts w:ascii="Tahoma" w:hAnsi="Tahoma"/>
          <w:sz w:val="20"/>
          <w:szCs w:val="20"/>
        </w:rPr>
      </w:pPr>
      <w:r>
        <w:rPr>
          <w:sz w:val="20"/>
          <w:szCs w:val="20"/>
        </w:rPr>
        <w:t>ART. 18 - SPESE DI CONTRATTO: Le spese del presente atto, inerenti e conseguenti, nessuna esclusa, sono a carico dell’Impresa aggiudicataria.-----------------------------------------------------------------------------------------------</w:t>
      </w:r>
    </w:p>
    <w:p>
      <w:pPr>
        <w:pStyle w:val="Western"/>
        <w:spacing w:lineRule="atLeast" w:line="482" w:before="280" w:after="0"/>
        <w:jc w:val="both"/>
        <w:rPr>
          <w:rFonts w:ascii="Tahoma" w:hAnsi="Tahoma"/>
          <w:sz w:val="20"/>
          <w:szCs w:val="20"/>
        </w:rPr>
      </w:pPr>
      <w:r>
        <w:rPr>
          <w:sz w:val="20"/>
          <w:szCs w:val="20"/>
        </w:rPr>
        <w:t>ART. 19 – VARIAZIONI: Nel mantenimento dello spirito e degli obiettivi del contratto, le parti possono, durante lo svolgimento del servizio, concordare correttivi e variazioni.--------------------------------------------------------------</w:t>
      </w:r>
    </w:p>
    <w:p>
      <w:pPr>
        <w:pStyle w:val="Western"/>
        <w:spacing w:lineRule="atLeast" w:line="482" w:before="280" w:after="0"/>
        <w:jc w:val="both"/>
        <w:rPr>
          <w:rFonts w:ascii="Tahoma" w:hAnsi="Tahoma"/>
          <w:sz w:val="20"/>
          <w:szCs w:val="20"/>
        </w:rPr>
      </w:pPr>
      <w:r>
        <w:rPr>
          <w:sz w:val="20"/>
          <w:szCs w:val="20"/>
        </w:rPr>
        <w:t>ART. 20 - TRATTAMENTO DEI DATI PERSONALI E CODICE DI COMPORTAMENTO: L’impresa ha assunto, con riguardo ai dati trattati e trattandi in connessione al presente contratto il ruolo di responsabile esterno ai sensi dell'art. 28 del regolamento UE n.679 del 27 aprile 2016 e si impegna ad ottemperare agli obblighi previsti in materia di privacy ai sensi del predetto regolamento e ad uniformarsi rigorosamente ai criteri, principi e cautele previste dallo stesso in materia di trattamento dei dati personali e di libera circolazione di tali dati. Il Consorzio, altresì, si impegna a trattare i dati dell’impresa esclusivamente per lo svolgimento delle attività previste dal presente atto e per l’assolvimento degli obblighi previsti dalle leggi vigenti.----------------------------------------------</w:t>
      </w:r>
    </w:p>
    <w:p>
      <w:pPr>
        <w:pStyle w:val="Western"/>
        <w:spacing w:lineRule="atLeast" w:line="482" w:before="280" w:after="0"/>
        <w:jc w:val="both"/>
        <w:rPr>
          <w:rFonts w:ascii="Tahoma" w:hAnsi="Tahoma"/>
          <w:sz w:val="20"/>
          <w:szCs w:val="20"/>
        </w:rPr>
      </w:pPr>
      <w:r>
        <w:rPr>
          <w:sz w:val="20"/>
          <w:szCs w:val="20"/>
        </w:rPr>
        <w:t>L’impresa si obbliga ad osservare e far osservare, pena la risoluzione del presente contratto, dai propri dipendenti e collaboratori impiegati nel servizio affidato, il codice di comportamento interno dei dipendenti del CISSA, approvato con deliberazione del Consiglio di Amministrazione n. 33 del 23.12.2013 a norma dell’art. 54, comma 5, del D.Lgs. 165/2001 e pubblicato sul sito istituzionale del CISSA nella sezione “Amministrazione Trasparente” e il D.P.R. 62/2013 recante il codice di comportamento dei dipendenti pubblici. ------------------------</w:t>
      </w:r>
    </w:p>
    <w:p>
      <w:pPr>
        <w:pStyle w:val="Western"/>
        <w:spacing w:lineRule="atLeast" w:line="482" w:before="280" w:after="0"/>
        <w:jc w:val="both"/>
        <w:rPr>
          <w:rFonts w:ascii="Tahoma" w:hAnsi="Tahoma"/>
          <w:sz w:val="20"/>
          <w:szCs w:val="20"/>
        </w:rPr>
      </w:pPr>
      <w:r>
        <w:rPr>
          <w:sz w:val="20"/>
          <w:szCs w:val="20"/>
        </w:rPr>
        <w:t xml:space="preserve">ART. 21 - </w:t>
      </w:r>
      <w:r>
        <w:rPr>
          <w:sz w:val="20"/>
          <w:szCs w:val="20"/>
          <w:shd w:fill="FFFFFF" w:val="clear"/>
        </w:rPr>
        <w:t>TRACCIABILITA’ FLUSSI FINANZIARI:</w:t>
      </w:r>
      <w:r>
        <w:rPr>
          <w:sz w:val="20"/>
          <w:szCs w:val="20"/>
        </w:rPr>
        <w:t xml:space="preserve"> L’Impresa è tenuta ad assolvere tutti gli obblighi di tracciabilità dei flussi finanziari di cui all’art. 3 della legge 13 agosto 2010 n. 136 e s.m.i., pena la risoluzione del contratto. Si precisa che i conti correnti della cooperativa sociale dedicati alle commesse pubbliche, comunicati al C.I.S.S.A., sono i seguenti: ---------------------------------------------------------------------------------------------------------------------</w:t>
      </w:r>
    </w:p>
    <w:p>
      <w:pPr>
        <w:pStyle w:val="Western"/>
        <w:spacing w:lineRule="atLeast" w:line="482" w:before="280" w:after="0"/>
        <w:jc w:val="both"/>
        <w:rPr>
          <w:rFonts w:ascii="Tahoma" w:hAnsi="Tahoma"/>
          <w:sz w:val="20"/>
          <w:szCs w:val="20"/>
        </w:rPr>
      </w:pPr>
      <w:r>
        <w:rPr>
          <w:sz w:val="20"/>
          <w:szCs w:val="20"/>
        </w:rPr>
        <w:t>_______________________________ Codice IBAN _________________________________________________</w:t>
      </w:r>
    </w:p>
    <w:p>
      <w:pPr>
        <w:pStyle w:val="Western"/>
        <w:spacing w:lineRule="atLeast" w:line="482" w:before="280" w:after="0"/>
        <w:jc w:val="both"/>
        <w:rPr>
          <w:rFonts w:ascii="Tahoma" w:hAnsi="Tahoma"/>
          <w:sz w:val="20"/>
          <w:szCs w:val="20"/>
        </w:rPr>
      </w:pPr>
      <w:r>
        <w:rPr>
          <w:sz w:val="20"/>
          <w:szCs w:val="20"/>
        </w:rPr>
        <w:t>Le persone delegate ad operare sui conti sopradetti sono: ------------------------------------------------------------------</w:t>
      </w:r>
    </w:p>
    <w:p>
      <w:pPr>
        <w:pStyle w:val="Western"/>
        <w:spacing w:lineRule="atLeast" w:line="482" w:before="280" w:after="0"/>
        <w:jc w:val="both"/>
        <w:rPr>
          <w:rFonts w:ascii="Tahoma" w:hAnsi="Tahoma"/>
          <w:sz w:val="20"/>
          <w:szCs w:val="20"/>
        </w:rPr>
      </w:pPr>
      <w:r>
        <w:rPr>
          <w:sz w:val="20"/>
          <w:szCs w:val="20"/>
        </w:rPr>
        <w:t>Sig. ___________________ nato a _________________ il __________________ codice fiscale _____________</w:t>
      </w:r>
    </w:p>
    <w:p>
      <w:pPr>
        <w:pStyle w:val="Western"/>
        <w:spacing w:lineRule="atLeast" w:line="482" w:before="280" w:after="0"/>
        <w:jc w:val="both"/>
        <w:rPr>
          <w:rFonts w:ascii="Tahoma" w:hAnsi="Tahoma"/>
          <w:sz w:val="20"/>
          <w:szCs w:val="20"/>
        </w:rPr>
      </w:pPr>
      <w:r>
        <w:rPr>
          <w:sz w:val="20"/>
          <w:szCs w:val="20"/>
        </w:rPr>
        <w:t>Sig. ___________________ nato a _________________ il __________________ codice fiscale _____________</w:t>
      </w:r>
    </w:p>
    <w:p>
      <w:pPr>
        <w:pStyle w:val="Western"/>
        <w:spacing w:lineRule="atLeast" w:line="482" w:before="280" w:after="0"/>
        <w:jc w:val="both"/>
        <w:rPr>
          <w:rFonts w:ascii="Tahoma" w:hAnsi="Tahoma"/>
          <w:sz w:val="20"/>
          <w:szCs w:val="20"/>
        </w:rPr>
      </w:pPr>
      <w:r>
        <w:rPr>
          <w:sz w:val="20"/>
          <w:szCs w:val="20"/>
        </w:rPr>
        <w:t>Sig. ___________________ nato a _________________ il __________________ codice fiscale _____________</w:t>
      </w:r>
    </w:p>
    <w:p>
      <w:pPr>
        <w:pStyle w:val="Western"/>
        <w:spacing w:lineRule="atLeast" w:line="482" w:before="280" w:after="0"/>
        <w:jc w:val="both"/>
        <w:rPr>
          <w:rFonts w:ascii="Tahoma" w:hAnsi="Tahoma"/>
          <w:sz w:val="20"/>
          <w:szCs w:val="20"/>
        </w:rPr>
      </w:pPr>
      <w:r>
        <w:rPr>
          <w:sz w:val="20"/>
          <w:szCs w:val="20"/>
        </w:rPr>
        <w:t>Sig. ___________________ nato a _________________ il __________________ codice fiscale _____________</w:t>
      </w:r>
    </w:p>
    <w:p>
      <w:pPr>
        <w:pStyle w:val="Western"/>
        <w:spacing w:lineRule="atLeast" w:line="482" w:before="280" w:after="0"/>
        <w:jc w:val="both"/>
        <w:rPr>
          <w:rFonts w:ascii="Tahoma" w:hAnsi="Tahoma"/>
          <w:sz w:val="20"/>
          <w:szCs w:val="20"/>
        </w:rPr>
      </w:pPr>
      <w:r>
        <w:rPr>
          <w:sz w:val="20"/>
          <w:szCs w:val="20"/>
        </w:rPr>
        <w:t xml:space="preserve">In relazione a ciascuna transazione posta in essere dai soggetti individuati dal comma 1 dell'art.3 L. 136/2010, il codice </w:t>
      </w:r>
      <w:r>
        <w:rPr>
          <w:sz w:val="20"/>
          <w:szCs w:val="20"/>
          <w:shd w:fill="FFFF00" w:val="clear"/>
        </w:rPr>
        <w:t xml:space="preserve">C.I.G. </w:t>
      </w:r>
      <w:r>
        <w:rPr>
          <w:sz w:val="20"/>
          <w:szCs w:val="20"/>
        </w:rPr>
        <w:t xml:space="preserve">da riportare relativo al presente appalto è ______________________ </w:t>
      </w:r>
      <w:r>
        <w:rPr>
          <w:b/>
          <w:bCs/>
          <w:sz w:val="20"/>
          <w:szCs w:val="20"/>
        </w:rPr>
        <w:t>-------------------------------------------------</w:t>
      </w:r>
    </w:p>
    <w:p>
      <w:pPr>
        <w:pStyle w:val="Western"/>
        <w:spacing w:lineRule="atLeast" w:line="482" w:before="280" w:after="0"/>
        <w:jc w:val="both"/>
        <w:rPr>
          <w:rFonts w:ascii="Tahoma" w:hAnsi="Tahoma"/>
          <w:sz w:val="20"/>
          <w:szCs w:val="20"/>
        </w:rPr>
      </w:pPr>
      <w:r>
        <w:rPr>
          <w:sz w:val="20"/>
          <w:szCs w:val="20"/>
          <w:shd w:fill="FFFFFF" w:val="clear"/>
        </w:rPr>
        <w:t>In data __________________________________è stata attivata informativa antimafia mediante procedura SICEANT, senza ricevere ad oggi alcu</w:t>
      </w:r>
      <w:r>
        <w:rPr>
          <w:sz w:val="20"/>
          <w:szCs w:val="20"/>
        </w:rPr>
        <w:t>na formale comunicazione. Ai sensi dell'art. 92, commi 3 e 4, del D.Lgs. 159/2011, come integrato dall'art. 3, comma 2, del D.Lgs. 153/2014 è possibile procedere, decorsi 30 giorni dal ricevimento della richiesta, anche in assenza della informativa antimafia. Le parti, constatando il decorso del termine indicato, stabiliscono di procedere alla stipula del presente contratto subordinandolo a condizione risolutiva qualora dovessero essere comunicate dalla Prefettura informazioni negative.------------------------------------------------------------------------------------------------------------------------------</w:t>
      </w:r>
    </w:p>
    <w:p>
      <w:pPr>
        <w:pStyle w:val="Western"/>
        <w:spacing w:lineRule="atLeast" w:line="482" w:before="280" w:after="0"/>
        <w:jc w:val="both"/>
        <w:rPr>
          <w:rFonts w:ascii="Tahoma" w:hAnsi="Tahoma"/>
          <w:sz w:val="20"/>
          <w:szCs w:val="20"/>
        </w:rPr>
      </w:pPr>
      <w:r>
        <w:rPr>
          <w:sz w:val="20"/>
          <w:szCs w:val="20"/>
        </w:rPr>
        <w:t>ART. 22 – REGISTRAZIONE: Fanno parte del presente contratto, e si intendono integralmente richiamati e trascritti benché non allegati, i seguenti documenti depositati agli atti in originale presso l’uffici</w:t>
      </w:r>
      <w:r>
        <w:rPr>
          <w:sz w:val="20"/>
          <w:szCs w:val="20"/>
          <w:shd w:fill="FFFFFF" w:val="clear"/>
        </w:rPr>
        <w:t>o appalti e contratti della stazione appaltante: a) determinazione n. ____ del _________; b) polizza cauzione definitiva; c) polizza</w:t>
      </w:r>
      <w:r>
        <w:rPr>
          <w:rFonts w:cs="Times New Roman"/>
          <w:sz w:val="20"/>
          <w:szCs w:val="20"/>
          <w:shd w:fill="FFFFFF" w:val="clear"/>
        </w:rPr>
        <w:t xml:space="preserve"> </w:t>
      </w:r>
      <w:r>
        <w:rPr>
          <w:sz w:val="20"/>
          <w:szCs w:val="20"/>
          <w:shd w:fill="FFFFFF" w:val="clear"/>
        </w:rPr>
        <w:t>assicurativa; d) capitolato speciale di appalto. Le parti per la registrazione del presente contratto chiedono, ai sensi dell’art. del D.P.R. 26/</w:t>
      </w:r>
      <w:r>
        <w:rPr>
          <w:sz w:val="20"/>
          <w:szCs w:val="20"/>
        </w:rPr>
        <w:t>04/1986 n. 131, l’applicazione della tassa fissa. Le spese del presente atto, inerenti e conseguenti, nessuna esclusa, sono a carico dell’Impresa aggiudicataria.----------------------------------------------------------------------------------------------------------------------E richiesto, io Segretario rogante, ho ricevuto questo atto, dattiloscritto da persona di mia fiducia con mezzi meccanici, formato, nel rispetto dell'a</w:t>
      </w:r>
      <w:r>
        <w:rPr>
          <w:strike/>
          <w:sz w:val="20"/>
          <w:szCs w:val="20"/>
          <w:shd w:fill="FFFF00" w:val="clear"/>
        </w:rPr>
        <w:t>rt. 32, comma 14, del D. Lgs. 50/2016 in</w:t>
      </w:r>
      <w:r>
        <w:rPr>
          <w:sz w:val="20"/>
          <w:szCs w:val="20"/>
        </w:rPr>
        <w:t xml:space="preserve"> modalità elettronica, e composto d</w:t>
      </w:r>
      <w:r>
        <w:rPr>
          <w:sz w:val="20"/>
          <w:szCs w:val="20"/>
          <w:shd w:fill="FFFFFF" w:val="clear"/>
        </w:rPr>
        <w:t>a ___________ pagine</w:t>
      </w:r>
      <w:r>
        <w:rPr>
          <w:sz w:val="20"/>
          <w:szCs w:val="20"/>
        </w:rPr>
        <w:t xml:space="preserve"> intere e parte della ____________, che leggo ai comparenti, i quali, su mia domanda, dichiarano esserne il tenore conforme alle loro volontà e, con me, in segno di conferma lo sottoscrivono con firma digitale, previa verifica, da me Segretario consortile personalmente effettuata, della validità e conformità dei certificati di firma utilizzati al disposto dell'art. 1, comma 1, lettera f) del D.Lgs. 82/2005. ---------------------------------------------------------------------------------------</w:t>
      </w:r>
    </w:p>
    <w:p>
      <w:pPr>
        <w:pStyle w:val="Normal"/>
        <w:widowControl w:val="false"/>
        <w:spacing w:lineRule="atLeast" w:line="482"/>
        <w:ind w:firstLine="17"/>
        <w:jc w:val="both"/>
        <w:rPr>
          <w:rFonts w:ascii="Tahoma" w:hAnsi="Tahoma" w:eastAsia="Times New Roman" w:cs="Tahoma"/>
          <w:color w:val="000000"/>
          <w:sz w:val="20"/>
          <w:szCs w:val="20"/>
        </w:rPr>
      </w:pPr>
      <w:r>
        <w:rPr>
          <w:rFonts w:eastAsia="Times New Roman" w:cs="Tahoma" w:ascii="Tahoma" w:hAnsi="Tahoma"/>
          <w:color w:val="000000"/>
          <w:sz w:val="20"/>
          <w:szCs w:val="20"/>
        </w:rPr>
      </w:r>
    </w:p>
    <w:p>
      <w:pPr>
        <w:pStyle w:val="Normal"/>
        <w:widowControl w:val="false"/>
        <w:spacing w:before="120" w:afterAutospacing="1"/>
        <w:ind w:firstLine="17"/>
        <w:jc w:val="both"/>
        <w:rPr>
          <w:rFonts w:ascii="Tahoma" w:hAnsi="Tahoma" w:cs="Times"/>
          <w:sz w:val="20"/>
          <w:szCs w:val="20"/>
        </w:rPr>
      </w:pPr>
      <w:r>
        <w:rPr>
          <w:rFonts w:cs="Times" w:ascii="Tahoma" w:hAnsi="Tahoma"/>
          <w:sz w:val="20"/>
          <w:szCs w:val="20"/>
        </w:rPr>
      </w:r>
    </w:p>
    <w:p>
      <w:pPr>
        <w:pStyle w:val="Normal"/>
        <w:widowControl w:val="false"/>
        <w:spacing w:before="120" w:afterAutospacing="1"/>
        <w:ind w:firstLine="17"/>
        <w:jc w:val="both"/>
        <w:rPr>
          <w:rFonts w:ascii="Tahoma" w:hAnsi="Tahoma"/>
          <w:sz w:val="20"/>
          <w:szCs w:val="20"/>
        </w:rPr>
      </w:pPr>
      <w:r>
        <w:rPr>
          <w:rFonts w:cs="Times" w:ascii="Tahoma" w:hAnsi="Tahoma"/>
          <w:sz w:val="20"/>
          <w:szCs w:val="20"/>
        </w:rPr>
        <w:t>Il Direttore: f.to digitalmente _____________________</w:t>
      </w:r>
    </w:p>
    <w:p>
      <w:pPr>
        <w:pStyle w:val="Normal"/>
        <w:widowControl w:val="false"/>
        <w:spacing w:before="120" w:afterAutospacing="1"/>
        <w:jc w:val="both"/>
        <w:rPr>
          <w:rFonts w:ascii="Tahoma" w:hAnsi="Tahoma"/>
          <w:sz w:val="20"/>
          <w:szCs w:val="20"/>
        </w:rPr>
      </w:pPr>
      <w:r>
        <w:rPr>
          <w:rFonts w:cs="Times" w:ascii="Tahoma" w:hAnsi="Tahoma"/>
          <w:sz w:val="20"/>
          <w:szCs w:val="20"/>
        </w:rPr>
        <w:t>La Ditta _______________________ f.to digitalmente ______________</w:t>
      </w:r>
    </w:p>
    <w:p>
      <w:pPr>
        <w:pStyle w:val="Normal"/>
        <w:widowControl w:val="false"/>
        <w:spacing w:before="120" w:afterAutospacing="1"/>
        <w:jc w:val="both"/>
        <w:rPr>
          <w:rFonts w:ascii="Tahoma" w:hAnsi="Tahoma"/>
          <w:sz w:val="20"/>
          <w:szCs w:val="20"/>
        </w:rPr>
      </w:pPr>
      <w:r>
        <w:rPr>
          <w:rFonts w:cs="Times" w:ascii="Tahoma" w:hAnsi="Tahoma"/>
          <w:sz w:val="20"/>
          <w:szCs w:val="20"/>
        </w:rPr>
        <w:t>Il Segretario consortile: f.to digitalmente ________________</w:t>
      </w:r>
    </w:p>
    <w:p>
      <w:pPr>
        <w:pStyle w:val="Normal"/>
        <w:widowControl w:val="false"/>
        <w:spacing w:lineRule="atLeast" w:line="482"/>
        <w:jc w:val="both"/>
        <w:rPr>
          <w:rFonts w:ascii="Tahoma" w:hAnsi="Tahoma"/>
          <w:sz w:val="20"/>
          <w:szCs w:val="20"/>
        </w:rPr>
      </w:pPr>
      <w:r>
        <w:rPr>
          <w:rFonts w:cs="Tahoma" w:ascii="Tahoma" w:hAnsi="Tahoma"/>
          <w:sz w:val="20"/>
          <w:szCs w:val="20"/>
        </w:rPr>
        <w:t xml:space="preserve">Pianezza,  _____________                                                    </w:t>
      </w:r>
    </w:p>
    <w:p>
      <w:pPr>
        <w:pStyle w:val="Normal"/>
        <w:rPr>
          <w:rFonts w:ascii="Tahoma" w:hAnsi="Tahoma"/>
          <w:sz w:val="20"/>
          <w:szCs w:val="20"/>
        </w:rPr>
      </w:pPr>
      <w:r>
        <w:rPr/>
      </w:r>
    </w:p>
    <w:sectPr>
      <w:type w:val="nextPage"/>
      <w:pgSz w:w="12240" w:h="15840"/>
      <w:pgMar w:left="1134" w:right="1134" w:gutter="0" w:header="0" w:top="1417"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Tahoma">
    <w:charset w:val="00"/>
    <w:family w:val="roman"/>
    <w:pitch w:val="variable"/>
  </w:font>
  <w:font w:name="OpenSymbol">
    <w:altName w:val="Arial Unicode MS"/>
    <w:charset w:val="00"/>
    <w:family w:val="roman"/>
    <w:pitch w:val="variable"/>
  </w:font>
  <w:font w:name="Courier New">
    <w:charset w:val="00"/>
    <w:family w:val="roman"/>
    <w:pitch w:val="variable"/>
  </w:font>
  <w:font w:name="Liberation Sans">
    <w:altName w:val="Arial"/>
    <w:charset w:val="00"/>
    <w:family w:val="roman"/>
    <w:pitch w:val="variable"/>
  </w:font>
  <w:font w:name="Calibri">
    <w:charset w:val="00"/>
    <w:family w:val="roman"/>
    <w:pitch w:val="variable"/>
  </w:font>
  <w:font w:name="Courier New">
    <w:charset w:val="01"/>
    <w:family w:val="modern"/>
    <w:pitch w:val="fixed"/>
  </w:font>
  <w:font w:name="Wingdings">
    <w:charset w:val="02"/>
    <w:family w:val="auto"/>
    <w:pitch w:val="variable"/>
  </w:font>
  <w:font w:name="Cambria">
    <w:charset w:val="01"/>
    <w:family w:val="roman"/>
    <w:pitch w:val="variable"/>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
    <w:lvl w:ilvl="0">
      <w:start w:val="1"/>
      <w:numFmt w:val="decimal"/>
      <w:lvlText w:val="%1."/>
      <w:lvlJc w:val="left"/>
      <w:pPr>
        <w:tabs>
          <w:tab w:val="num" w:pos="0"/>
        </w:tabs>
        <w:ind w:left="1180" w:hanging="360"/>
      </w:pPr>
      <w:rPr>
        <w:rFonts w:ascii="Times New Roman" w:hAnsi="Times New Roman" w:eastAsia="Arial MT" w:cs="Times New Roman"/>
      </w:rPr>
    </w:lvl>
    <w:lvl w:ilvl="1">
      <w:start w:val="1"/>
      <w:numFmt w:val="bullet"/>
      <w:lvlText w:val="o"/>
      <w:lvlJc w:val="left"/>
      <w:pPr>
        <w:tabs>
          <w:tab w:val="num" w:pos="0"/>
        </w:tabs>
        <w:ind w:left="1900" w:hanging="360"/>
      </w:pPr>
      <w:rPr>
        <w:rFonts w:ascii="Courier New" w:hAnsi="Courier New" w:cs="Courier New" w:hint="default"/>
      </w:rPr>
    </w:lvl>
    <w:lvl w:ilvl="2">
      <w:start w:val="1"/>
      <w:numFmt w:val="bullet"/>
      <w:lvlText w:val=""/>
      <w:lvlJc w:val="left"/>
      <w:pPr>
        <w:tabs>
          <w:tab w:val="num" w:pos="0"/>
        </w:tabs>
        <w:ind w:left="2620" w:hanging="360"/>
      </w:pPr>
      <w:rPr>
        <w:rFonts w:ascii="Wingdings" w:hAnsi="Wingdings" w:cs="Wingdings" w:hint="default"/>
      </w:rPr>
    </w:lvl>
    <w:lvl w:ilvl="3">
      <w:start w:val="1"/>
      <w:numFmt w:val="bullet"/>
      <w:lvlText w:val=""/>
      <w:lvlJc w:val="left"/>
      <w:pPr>
        <w:tabs>
          <w:tab w:val="num" w:pos="0"/>
        </w:tabs>
        <w:ind w:left="3340" w:hanging="360"/>
      </w:pPr>
      <w:rPr>
        <w:rFonts w:ascii="Symbol" w:hAnsi="Symbol" w:cs="Symbol" w:hint="default"/>
      </w:rPr>
    </w:lvl>
    <w:lvl w:ilvl="4">
      <w:start w:val="1"/>
      <w:numFmt w:val="bullet"/>
      <w:lvlText w:val="o"/>
      <w:lvlJc w:val="left"/>
      <w:pPr>
        <w:tabs>
          <w:tab w:val="num" w:pos="0"/>
        </w:tabs>
        <w:ind w:left="4060" w:hanging="360"/>
      </w:pPr>
      <w:rPr>
        <w:rFonts w:ascii="Courier New" w:hAnsi="Courier New" w:cs="Courier New" w:hint="default"/>
      </w:rPr>
    </w:lvl>
    <w:lvl w:ilvl="5">
      <w:start w:val="1"/>
      <w:numFmt w:val="bullet"/>
      <w:lvlText w:val=""/>
      <w:lvlJc w:val="left"/>
      <w:pPr>
        <w:tabs>
          <w:tab w:val="num" w:pos="0"/>
        </w:tabs>
        <w:ind w:left="4780" w:hanging="360"/>
      </w:pPr>
      <w:rPr>
        <w:rFonts w:ascii="Wingdings" w:hAnsi="Wingdings" w:cs="Wingdings" w:hint="default"/>
      </w:rPr>
    </w:lvl>
    <w:lvl w:ilvl="6">
      <w:start w:val="1"/>
      <w:numFmt w:val="bullet"/>
      <w:lvlText w:val=""/>
      <w:lvlJc w:val="left"/>
      <w:pPr>
        <w:tabs>
          <w:tab w:val="num" w:pos="0"/>
        </w:tabs>
        <w:ind w:left="5500" w:hanging="360"/>
      </w:pPr>
      <w:rPr>
        <w:rFonts w:ascii="Symbol" w:hAnsi="Symbol" w:cs="Symbol" w:hint="default"/>
      </w:rPr>
    </w:lvl>
    <w:lvl w:ilvl="7">
      <w:start w:val="1"/>
      <w:numFmt w:val="bullet"/>
      <w:lvlText w:val="o"/>
      <w:lvlJc w:val="left"/>
      <w:pPr>
        <w:tabs>
          <w:tab w:val="num" w:pos="0"/>
        </w:tabs>
        <w:ind w:left="6220" w:hanging="360"/>
      </w:pPr>
      <w:rPr>
        <w:rFonts w:ascii="Courier New" w:hAnsi="Courier New" w:cs="Courier New" w:hint="default"/>
      </w:rPr>
    </w:lvl>
    <w:lvl w:ilvl="8">
      <w:start w:val="1"/>
      <w:numFmt w:val="bullet"/>
      <w:lvlText w:val=""/>
      <w:lvlJc w:val="left"/>
      <w:pPr>
        <w:tabs>
          <w:tab w:val="num" w:pos="0"/>
        </w:tabs>
        <w:ind w:left="694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0"/>
      <w:numFmt w:val="bullet"/>
      <w:lvlText w:val="-"/>
      <w:lvlJc w:val="left"/>
      <w:pPr>
        <w:tabs>
          <w:tab w:val="num" w:pos="0"/>
        </w:tabs>
        <w:ind w:left="1440" w:hanging="360"/>
      </w:pPr>
      <w:rPr>
        <w:rFonts w:ascii="Cambria" w:hAnsi="Cambria" w:cs="Cambria"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mbria" w:hAnsi="Cambria" w:eastAsia="" w:cs="" w:asciiTheme="minorHAnsi" w:cstheme="minorBidi" w:eastAsiaTheme="minorEastAsia" w:hAnsiTheme="minorHAnsi"/>
        <w:sz w:val="24"/>
        <w:szCs w:val="24"/>
        <w:lang w:val="it-IT" w:eastAsia="it-IT"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1"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Cambria" w:hAnsi="Cambria" w:eastAsia="" w:cs="" w:asciiTheme="minorHAnsi" w:cstheme="minorBidi" w:eastAsiaTheme="minorEastAsia" w:hAnsiTheme="minorHAnsi"/>
      <w:color w:val="auto"/>
      <w:kern w:val="0"/>
      <w:sz w:val="24"/>
      <w:szCs w:val="24"/>
      <w:lang w:val="it-IT" w:eastAsia="it-IT" w:bidi="ar-SA"/>
    </w:rPr>
  </w:style>
  <w:style w:type="character" w:styleId="DefaultParagraphFont" w:default="1">
    <w:name w:val="Default Paragraph Font"/>
    <w:uiPriority w:val="1"/>
    <w:semiHidden/>
    <w:unhideWhenUsed/>
    <w:qFormat/>
    <w:rPr/>
  </w:style>
  <w:style w:type="character" w:styleId="Strong">
    <w:name w:val="Strong"/>
    <w:basedOn w:val="DefaultParagraphFont"/>
    <w:uiPriority w:val="22"/>
    <w:qFormat/>
    <w:rsid w:val="00b4413d"/>
    <w:rPr>
      <w:b/>
      <w:bCs/>
    </w:rPr>
  </w:style>
  <w:style w:type="character" w:styleId="TestofumettoCarattere" w:customStyle="1">
    <w:name w:val="Testo fumetto Carattere"/>
    <w:basedOn w:val="DefaultParagraphFont"/>
    <w:link w:val="BalloonText"/>
    <w:uiPriority w:val="99"/>
    <w:semiHidden/>
    <w:qFormat/>
    <w:rsid w:val="00fb2def"/>
    <w:rPr>
      <w:rFonts w:ascii="Tahoma" w:hAnsi="Tahoma" w:cs="Tahoma"/>
      <w:sz w:val="16"/>
      <w:szCs w:val="16"/>
    </w:rPr>
  </w:style>
  <w:style w:type="character" w:styleId="Bullets">
    <w:name w:val="Bullets"/>
    <w:qFormat/>
    <w:rPr>
      <w:rFonts w:ascii="OpenSymbol" w:hAnsi="OpenSymbol" w:eastAsia="OpenSymbol" w:cs="OpenSymbol"/>
    </w:rPr>
  </w:style>
  <w:style w:type="character" w:styleId="RientrocorpodeltestoCarattere">
    <w:name w:val="Rientro corpo del testo Carattere"/>
    <w:qFormat/>
    <w:rPr>
      <w:sz w:val="24"/>
      <w:szCs w:val="24"/>
    </w:rPr>
  </w:style>
  <w:style w:type="character" w:styleId="Carpredefinitoparagrafo1">
    <w:name w:val="Car. predefinito paragrafo1"/>
    <w:qFormat/>
    <w:rPr/>
  </w:style>
  <w:style w:type="character" w:styleId="WW8Num16z1">
    <w:name w:val="WW8Num16z1"/>
    <w:qFormat/>
    <w:rPr>
      <w:rFonts w:ascii="Courier New" w:hAnsi="Courier New" w:cs="Courier New"/>
    </w:rPr>
  </w:style>
  <w:style w:type="character" w:styleId="WW8Num15z8">
    <w:name w:val="WW8Num15z8"/>
    <w:qFormat/>
    <w:rPr/>
  </w:style>
  <w:style w:type="character" w:styleId="WW8Num15z7">
    <w:name w:val="WW8Num15z7"/>
    <w:qFormat/>
    <w:rPr/>
  </w:style>
  <w:style w:type="character" w:styleId="WW8Num15z6">
    <w:name w:val="WW8Num15z6"/>
    <w:qFormat/>
    <w:rPr/>
  </w:style>
  <w:style w:type="character" w:styleId="WW8Num15z5">
    <w:name w:val="WW8Num15z5"/>
    <w:qFormat/>
    <w:rPr/>
  </w:style>
  <w:style w:type="character" w:styleId="WW8Num15z4">
    <w:name w:val="WW8Num15z4"/>
    <w:qFormat/>
    <w:rPr/>
  </w:style>
  <w:style w:type="character" w:styleId="WW8Num15z3">
    <w:name w:val="WW8Num15z3"/>
    <w:qFormat/>
    <w:rPr/>
  </w:style>
  <w:style w:type="character" w:styleId="WW8Num15z2">
    <w:name w:val="WW8Num15z2"/>
    <w:qFormat/>
    <w:rPr/>
  </w:style>
  <w:style w:type="character" w:styleId="WW8Num15z1">
    <w:name w:val="WW8Num15z1"/>
    <w:qFormat/>
    <w:rPr/>
  </w:style>
  <w:style w:type="character" w:styleId="WW8Num15z0">
    <w:name w:val="WW8Num15z0"/>
    <w:qFormat/>
    <w:rPr/>
  </w:style>
  <w:style w:type="character" w:styleId="WW8Num14z1">
    <w:name w:val="WW8Num14z1"/>
    <w:qFormat/>
    <w:rPr>
      <w:rFonts w:ascii="Courier New" w:hAnsi="Courier New" w:cs="Courier New"/>
    </w:rPr>
  </w:style>
  <w:style w:type="character" w:styleId="WW8Num14z0">
    <w:name w:val="WW8Num14z0"/>
    <w:qFormat/>
    <w:rPr/>
  </w:style>
  <w:style w:type="character" w:styleId="WW8Num13z1">
    <w:name w:val="WW8Num13z1"/>
    <w:qFormat/>
    <w:rPr>
      <w:rFonts w:ascii="Courier New" w:hAnsi="Courier New" w:cs="Courier New"/>
    </w:rPr>
  </w:style>
  <w:style w:type="character" w:styleId="WW8Num13z0">
    <w:name w:val="WW8Num13z0"/>
    <w:qFormat/>
    <w:rPr>
      <w:rFonts w:ascii="Times New Roman" w:hAnsi="Times New Roman" w:eastAsia="Times New Roman" w:cs="Times New Roman"/>
    </w:rPr>
  </w:style>
  <w:style w:type="character" w:styleId="WW8Num12z1">
    <w:name w:val="WW8Num12z1"/>
    <w:qFormat/>
    <w:rPr>
      <w:rFonts w:ascii="Courier New" w:hAnsi="Courier New" w:cs="Courier New"/>
    </w:rPr>
  </w:style>
  <w:style w:type="character" w:styleId="WW8Num11z1">
    <w:name w:val="WW8Num11z1"/>
    <w:qFormat/>
    <w:rPr>
      <w:rFonts w:ascii="Courier New" w:hAnsi="Courier New" w:cs="Courier New"/>
    </w:rPr>
  </w:style>
  <w:style w:type="character" w:styleId="WW8Num10z1">
    <w:name w:val="WW8Num10z1"/>
    <w:qFormat/>
    <w:rPr>
      <w:rFonts w:ascii="Courier New" w:hAnsi="Courier New" w:cs="Courier New"/>
    </w:rPr>
  </w:style>
  <w:style w:type="character" w:styleId="WW8Num10z0">
    <w:name w:val="WW8Num10z0"/>
    <w:qFormat/>
    <w:rPr>
      <w:rFonts w:ascii="Times New Roman" w:hAnsi="Times New Roman" w:eastAsia="Times New Roman" w:cs="Times New Roman"/>
    </w:rPr>
  </w:style>
  <w:style w:type="character" w:styleId="WW8Num5z8">
    <w:name w:val="WW8Num5z8"/>
    <w:qFormat/>
    <w:rPr/>
  </w:style>
  <w:style w:type="character" w:styleId="WW8Num5z7">
    <w:name w:val="WW8Num5z7"/>
    <w:qFormat/>
    <w:rPr/>
  </w:style>
  <w:style w:type="character" w:styleId="WW8Num5z6">
    <w:name w:val="WW8Num5z6"/>
    <w:qFormat/>
    <w:rPr/>
  </w:style>
  <w:style w:type="character" w:styleId="WW8Num5z5">
    <w:name w:val="WW8Num5z5"/>
    <w:qFormat/>
    <w:rPr/>
  </w:style>
  <w:style w:type="character" w:styleId="WW8Num5z3">
    <w:name w:val="WW8Num5z3"/>
    <w:qFormat/>
    <w:rPr/>
  </w:style>
  <w:style w:type="character" w:styleId="WW8Num3z1">
    <w:name w:val="WW8Num3z1"/>
    <w:qFormat/>
    <w:rPr>
      <w:rFonts w:ascii="Courier New" w:hAnsi="Courier New" w:cs="Courier New"/>
    </w:rPr>
  </w:style>
  <w:style w:type="character" w:styleId="WW8Num2z1">
    <w:name w:val="WW8Num2z1"/>
    <w:qFormat/>
    <w:rPr>
      <w:rFonts w:ascii="Courier New" w:hAnsi="Courier New" w:cs="Courier New"/>
    </w:rPr>
  </w:style>
  <w:style w:type="character" w:styleId="WW8Num1z1">
    <w:name w:val="WW8Num1z1"/>
    <w:qFormat/>
    <w:rPr>
      <w:rFonts w:ascii="Courier New" w:hAnsi="Courier New" w:cs="Courier New"/>
    </w:rPr>
  </w:style>
  <w:style w:type="character" w:styleId="Carpredefinitoparagrafo2">
    <w:name w:val="Car. predefinito paragrafo2"/>
    <w:qFormat/>
    <w:rPr/>
  </w:style>
  <w:style w:type="character" w:styleId="Carpredefinitoparagrafo">
    <w:name w:val="Car. predefinito paragrafo"/>
    <w:qFormat/>
    <w:rPr/>
  </w:style>
  <w:style w:type="character" w:styleId="WW8Num9z1">
    <w:name w:val="WW8Num9z1"/>
    <w:qFormat/>
    <w:rPr>
      <w:rFonts w:ascii="Courier New" w:hAnsi="Courier New" w:cs="Courier New"/>
    </w:rPr>
  </w:style>
  <w:style w:type="character" w:styleId="WW8Num8z1">
    <w:name w:val="WW8Num8z1"/>
    <w:qFormat/>
    <w:rPr>
      <w:rFonts w:ascii="Courier New" w:hAnsi="Courier New" w:cs="Courier New"/>
    </w:rPr>
  </w:style>
  <w:style w:type="character" w:styleId="WW8Num7z1">
    <w:name w:val="WW8Num7z1"/>
    <w:qFormat/>
    <w:rPr>
      <w:rFonts w:ascii="OpenSymbol" w:hAnsi="OpenSymbol" w:cs="OpenSymbol"/>
    </w:rPr>
  </w:style>
  <w:style w:type="character" w:styleId="WW8Num6z4">
    <w:name w:val="WW8Num6z4"/>
    <w:qFormat/>
    <w:rPr>
      <w:rFonts w:ascii="Courier New" w:hAnsi="Courier New" w:cs="Courier New"/>
    </w:rPr>
  </w:style>
  <w:style w:type="character" w:styleId="WW8Num6z1">
    <w:name w:val="WW8Num6z1"/>
    <w:qFormat/>
    <w:rPr>
      <w:rFonts w:ascii="OpenSymbol" w:hAnsi="OpenSymbol" w:cs="OpenSymbol"/>
    </w:rPr>
  </w:style>
  <w:style w:type="character" w:styleId="WW8Num5z4">
    <w:name w:val="WW8Num5z4"/>
    <w:qFormat/>
    <w:rPr>
      <w:rFonts w:ascii="Courier New" w:hAnsi="Courier New" w:cs="Courier New"/>
    </w:rPr>
  </w:style>
  <w:style w:type="character" w:styleId="WW8Num5z1">
    <w:name w:val="WW8Num5z1"/>
    <w:qFormat/>
    <w:rPr>
      <w:rFonts w:ascii="Cambria" w:hAnsi="Cambria" w:cs="Cambria"/>
    </w:rPr>
  </w:style>
  <w:style w:type="character" w:styleId="WW8Num4z1">
    <w:name w:val="WW8Num4z1"/>
    <w:qFormat/>
    <w:rPr>
      <w:rFonts w:ascii="Courier New" w:hAnsi="Courier New" w:cs="Courier New"/>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ListParagraph">
    <w:name w:val="List Paragraph"/>
    <w:basedOn w:val="Normal"/>
    <w:uiPriority w:val="1"/>
    <w:qFormat/>
    <w:rsid w:val="00b4413d"/>
    <w:pPr>
      <w:spacing w:before="0" w:after="0"/>
      <w:ind w:left="720" w:hanging="0"/>
      <w:contextualSpacing/>
    </w:pPr>
    <w:rPr/>
  </w:style>
  <w:style w:type="paragraph" w:styleId="BalloonText">
    <w:name w:val="Balloon Text"/>
    <w:basedOn w:val="Normal"/>
    <w:link w:val="TestofumettoCarattere"/>
    <w:uiPriority w:val="99"/>
    <w:semiHidden/>
    <w:unhideWhenUsed/>
    <w:qFormat/>
    <w:rsid w:val="00fb2def"/>
    <w:pPr/>
    <w:rPr>
      <w:rFonts w:ascii="Tahoma" w:hAnsi="Tahoma" w:cs="Tahoma"/>
      <w:sz w:val="16"/>
      <w:szCs w:val="16"/>
    </w:rPr>
  </w:style>
  <w:style w:type="paragraph" w:styleId="Western" w:customStyle="1">
    <w:name w:val="western"/>
    <w:basedOn w:val="Normal"/>
    <w:qFormat/>
    <w:rsid w:val="00a40002"/>
    <w:pPr>
      <w:spacing w:beforeAutospacing="1" w:after="0"/>
      <w:jc w:val="center"/>
    </w:pPr>
    <w:rPr>
      <w:rFonts w:ascii="Tahoma" w:hAnsi="Tahoma" w:eastAsia="Times New Roman" w:cs="Tahoma"/>
      <w:color w:val="000000"/>
      <w:sz w:val="20"/>
      <w:szCs w:val="20"/>
    </w:rPr>
  </w:style>
  <w:style w:type="paragraph" w:styleId="Default" w:customStyle="1">
    <w:name w:val="Default"/>
    <w:qFormat/>
    <w:rsid w:val="00e2764c"/>
    <w:pPr>
      <w:widowControl/>
      <w:suppressAutoHyphens w:val="true"/>
      <w:bidi w:val="0"/>
      <w:spacing w:before="0" w:after="0"/>
      <w:jc w:val="left"/>
    </w:pPr>
    <w:rPr>
      <w:rFonts w:ascii="Cambria" w:hAnsi="Cambria" w:eastAsia="Calibri" w:cs="Cambria"/>
      <w:color w:val="000000"/>
      <w:kern w:val="0"/>
      <w:sz w:val="24"/>
      <w:szCs w:val="24"/>
      <w:lang w:val="it-IT" w:eastAsia="zh-CN" w:bidi="ar-SA"/>
    </w:rPr>
  </w:style>
  <w:style w:type="paragraph" w:styleId="Paragrafoelenco">
    <w:name w:val="Paragrafo elenco"/>
    <w:basedOn w:val="Normal"/>
    <w:qFormat/>
    <w:pPr>
      <w:suppressAutoHyphens w:val="false"/>
      <w:spacing w:lineRule="atLeast" w:line="240" w:before="240" w:after="240"/>
      <w:ind w:left="720" w:hanging="0"/>
      <w:contextualSpacing/>
      <w:jc w:val="both"/>
    </w:pPr>
    <w:rPr>
      <w:rFonts w:ascii="Calibri" w:hAnsi="Calibri" w:eastAsia="Calibri" w:cs="Times New Roman"/>
      <w:sz w:val="22"/>
      <w:szCs w:val="22"/>
    </w:rPr>
  </w:style>
  <w:style w:type="paragraph" w:styleId="NormaleWeb">
    <w:name w:val="Normale (Web)"/>
    <w:basedOn w:val="Normal"/>
    <w:qFormat/>
    <w:pPr>
      <w:suppressAutoHyphens w:val="false"/>
      <w:spacing w:lineRule="auto" w:line="288" w:before="100" w:after="142"/>
    </w:pPr>
    <w:rPr/>
  </w:style>
  <w:style w:type="paragraph" w:styleId="Contenutocornice">
    <w:name w:val="Contenuto cornice"/>
    <w:basedOn w:val="Normal"/>
    <w:qFormat/>
    <w:pPr/>
    <w:rPr/>
  </w:style>
  <w:style w:type="paragraph" w:styleId="H2">
    <w:name w:val="H2"/>
    <w:basedOn w:val="Normal"/>
    <w:next w:val="Normal"/>
    <w:qFormat/>
    <w:pPr>
      <w:keepNext w:val="true"/>
      <w:spacing w:before="100" w:after="100"/>
    </w:pPr>
    <w:rPr>
      <w:b/>
      <w:sz w:val="36"/>
      <w:szCs w:val="20"/>
    </w:rPr>
  </w:style>
  <w:style w:type="paragraph" w:styleId="Indice">
    <w:name w:val="Indice"/>
    <w:basedOn w:val="Normal"/>
    <w:qFormat/>
    <w:pPr/>
    <w:rPr>
      <w:rFonts w:cs="Lucida Sans"/>
    </w:rPr>
  </w:style>
  <w:style w:type="paragraph" w:styleId="Didascalia1">
    <w:name w:val="Didascalia1"/>
    <w:basedOn w:val="Normal"/>
    <w:qFormat/>
    <w:pPr>
      <w:spacing w:before="120" w:after="120"/>
    </w:pPr>
    <w:rPr>
      <w:rFonts w:cs="Lucida Sans"/>
      <w:i/>
      <w:iCs/>
    </w:rPr>
  </w:style>
  <w:style w:type="paragraph" w:styleId="Titolo1">
    <w:name w:val="Titolo1"/>
    <w:basedOn w:val="Normal"/>
    <w:qFormat/>
    <w:pPr>
      <w:jc w:val="center"/>
    </w:pPr>
    <w:rPr>
      <w:b/>
      <w:sz w:val="28"/>
    </w:rPr>
  </w:style>
  <w:style w:type="paragraph" w:styleId="Didascalia">
    <w:name w:val="Didascalia"/>
    <w:basedOn w:val="Normal"/>
    <w:qFormat/>
    <w:pPr>
      <w:spacing w:before="120" w:after="120"/>
    </w:pPr>
    <w:rPr>
      <w:rFonts w:cs="Arial"/>
      <w:i/>
      <w:iCs/>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Application>LibreOffice/7.4.6.2$Windows_X86_64 LibreOffice_project/5b1f5509c2decdade7fda905e3e1429a67acd63d</Application>
  <AppVersion>15.0000</AppVersion>
  <Pages>6</Pages>
  <Words>2904</Words>
  <Characters>21018</Characters>
  <CharactersWithSpaces>24015</CharactersWithSpaces>
  <Paragraphs>98</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 G</dc:creator>
  <dc:description/>
  <dc:language>it-IT</dc:language>
  <cp:lastModifiedBy/>
  <dcterms:modified xsi:type="dcterms:W3CDTF">2023-11-09T20:44:22Z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file>